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94" w:rsidRPr="00927299" w:rsidRDefault="002F5335" w:rsidP="00927299">
      <w:pPr>
        <w:jc w:val="center"/>
        <w:rPr>
          <w:rFonts w:ascii="Arial" w:hAnsi="Arial"/>
          <w:b/>
          <w:sz w:val="22"/>
        </w:rPr>
      </w:pPr>
      <w:bookmarkStart w:id="0" w:name="_GoBack"/>
      <w:bookmarkEnd w:id="0"/>
      <w:r>
        <w:rPr>
          <w:rFonts w:ascii="Arial" w:hAnsi="Arial"/>
          <w:b/>
          <w:sz w:val="22"/>
        </w:rPr>
        <w:t>EXPERIMENTAL FEATURE</w:t>
      </w:r>
      <w:r w:rsidR="00DA468C" w:rsidRPr="00927299">
        <w:rPr>
          <w:rFonts w:ascii="Arial" w:hAnsi="Arial"/>
          <w:b/>
          <w:sz w:val="22"/>
        </w:rPr>
        <w:t xml:space="preserve"> WORK PLAN</w:t>
      </w:r>
    </w:p>
    <w:p w:rsidR="00DA468C" w:rsidRPr="00927299" w:rsidRDefault="00DA468C" w:rsidP="00927299">
      <w:pPr>
        <w:jc w:val="center"/>
        <w:rPr>
          <w:rFonts w:ascii="Arial" w:hAnsi="Arial"/>
          <w:b/>
          <w:sz w:val="22"/>
        </w:rPr>
      </w:pPr>
      <w:r w:rsidRPr="00927299">
        <w:rPr>
          <w:rFonts w:ascii="Arial" w:hAnsi="Arial"/>
          <w:b/>
          <w:sz w:val="22"/>
        </w:rPr>
        <w:t>FOR</w:t>
      </w:r>
    </w:p>
    <w:p w:rsidR="00082B3F" w:rsidRPr="0057272C" w:rsidRDefault="0073068E" w:rsidP="0010186A">
      <w:pPr>
        <w:jc w:val="center"/>
        <w:rPr>
          <w:rFonts w:ascii="Arial" w:hAnsi="Arial"/>
          <w:b/>
          <w:sz w:val="22"/>
        </w:rPr>
      </w:pPr>
      <w:r w:rsidRPr="004B7227">
        <w:rPr>
          <w:rFonts w:ascii="Arial" w:hAnsi="Arial"/>
          <w:b/>
          <w:sz w:val="22"/>
        </w:rPr>
        <w:t>ILLINOIS FLEXIBILITY INDEX TEST</w:t>
      </w:r>
    </w:p>
    <w:p w:rsidR="00DA468C" w:rsidRDefault="00DA468C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1170"/>
        <w:gridCol w:w="4590"/>
      </w:tblGrid>
      <w:tr w:rsidR="0043507D" w:rsidRPr="00F7411C" w:rsidTr="00F7411C">
        <w:tc>
          <w:tcPr>
            <w:tcW w:w="2988" w:type="dxa"/>
            <w:shd w:val="clear" w:color="auto" w:fill="auto"/>
          </w:tcPr>
          <w:p w:rsidR="0043507D" w:rsidRPr="00F7411C" w:rsidRDefault="0043507D">
            <w:pPr>
              <w:rPr>
                <w:rFonts w:ascii="Arial" w:hAnsi="Arial"/>
                <w:sz w:val="22"/>
              </w:rPr>
            </w:pPr>
            <w:r w:rsidRPr="00F7411C">
              <w:rPr>
                <w:rFonts w:ascii="Arial" w:hAnsi="Arial"/>
                <w:sz w:val="22"/>
              </w:rPr>
              <w:t>CONTRACT: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43507D" w:rsidRPr="00F7411C" w:rsidRDefault="0043507D">
            <w:pPr>
              <w:rPr>
                <w:rFonts w:ascii="Arial" w:hAnsi="Arial"/>
                <w:sz w:val="22"/>
              </w:rPr>
            </w:pPr>
          </w:p>
        </w:tc>
      </w:tr>
      <w:tr w:rsidR="0043507D" w:rsidRPr="00F7411C" w:rsidTr="00F7411C">
        <w:tc>
          <w:tcPr>
            <w:tcW w:w="2988" w:type="dxa"/>
            <w:shd w:val="clear" w:color="auto" w:fill="auto"/>
          </w:tcPr>
          <w:p w:rsidR="0043507D" w:rsidRPr="00F7411C" w:rsidRDefault="0043507D">
            <w:pPr>
              <w:rPr>
                <w:rFonts w:ascii="Arial" w:hAnsi="Arial"/>
                <w:sz w:val="22"/>
              </w:rPr>
            </w:pPr>
            <w:r w:rsidRPr="00F7411C">
              <w:rPr>
                <w:rFonts w:ascii="Arial" w:hAnsi="Arial"/>
                <w:sz w:val="22"/>
              </w:rPr>
              <w:t>ROUTE: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43507D" w:rsidRPr="00F7411C" w:rsidRDefault="0043507D">
            <w:pPr>
              <w:rPr>
                <w:rFonts w:ascii="Arial" w:hAnsi="Arial"/>
                <w:sz w:val="22"/>
              </w:rPr>
            </w:pPr>
          </w:p>
        </w:tc>
      </w:tr>
      <w:tr w:rsidR="0043507D" w:rsidRPr="00F7411C" w:rsidTr="00F7411C">
        <w:tc>
          <w:tcPr>
            <w:tcW w:w="2988" w:type="dxa"/>
            <w:shd w:val="clear" w:color="auto" w:fill="auto"/>
          </w:tcPr>
          <w:p w:rsidR="0043507D" w:rsidRPr="00F7411C" w:rsidRDefault="0043507D">
            <w:pPr>
              <w:rPr>
                <w:rFonts w:ascii="Arial" w:hAnsi="Arial"/>
                <w:sz w:val="22"/>
              </w:rPr>
            </w:pPr>
            <w:r w:rsidRPr="00F7411C">
              <w:rPr>
                <w:rFonts w:ascii="Arial" w:hAnsi="Arial"/>
                <w:sz w:val="22"/>
              </w:rPr>
              <w:t>SECTION: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43507D" w:rsidRPr="00F7411C" w:rsidRDefault="0043507D">
            <w:pPr>
              <w:rPr>
                <w:rFonts w:ascii="Arial" w:hAnsi="Arial"/>
                <w:sz w:val="22"/>
              </w:rPr>
            </w:pPr>
          </w:p>
        </w:tc>
      </w:tr>
      <w:tr w:rsidR="0043507D" w:rsidRPr="00F7411C" w:rsidTr="00F7411C">
        <w:tc>
          <w:tcPr>
            <w:tcW w:w="2988" w:type="dxa"/>
            <w:shd w:val="clear" w:color="auto" w:fill="auto"/>
          </w:tcPr>
          <w:p w:rsidR="0043507D" w:rsidRPr="00F7411C" w:rsidRDefault="0043507D">
            <w:pPr>
              <w:rPr>
                <w:rFonts w:ascii="Arial" w:hAnsi="Arial"/>
                <w:sz w:val="22"/>
              </w:rPr>
            </w:pPr>
            <w:r w:rsidRPr="00F7411C">
              <w:rPr>
                <w:rFonts w:ascii="Arial" w:hAnsi="Arial"/>
                <w:sz w:val="22"/>
              </w:rPr>
              <w:t>PROJECT: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43507D" w:rsidRPr="00F7411C" w:rsidRDefault="0043507D">
            <w:pPr>
              <w:rPr>
                <w:rFonts w:ascii="Arial" w:hAnsi="Arial"/>
                <w:sz w:val="22"/>
              </w:rPr>
            </w:pPr>
          </w:p>
        </w:tc>
      </w:tr>
      <w:tr w:rsidR="0043507D" w:rsidRPr="00F7411C" w:rsidTr="00F7411C">
        <w:tc>
          <w:tcPr>
            <w:tcW w:w="2988" w:type="dxa"/>
            <w:shd w:val="clear" w:color="auto" w:fill="auto"/>
          </w:tcPr>
          <w:p w:rsidR="0043507D" w:rsidRPr="00F7411C" w:rsidRDefault="0043507D">
            <w:pPr>
              <w:rPr>
                <w:rFonts w:ascii="Arial" w:hAnsi="Arial"/>
                <w:sz w:val="22"/>
              </w:rPr>
            </w:pPr>
            <w:r w:rsidRPr="00F7411C">
              <w:rPr>
                <w:rFonts w:ascii="Arial" w:hAnsi="Arial"/>
                <w:sz w:val="22"/>
              </w:rPr>
              <w:t>COUNTY: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43507D" w:rsidRPr="00F7411C" w:rsidRDefault="0043507D">
            <w:pPr>
              <w:rPr>
                <w:rFonts w:ascii="Arial" w:hAnsi="Arial"/>
                <w:sz w:val="22"/>
              </w:rPr>
            </w:pPr>
          </w:p>
        </w:tc>
      </w:tr>
      <w:tr w:rsidR="0043507D" w:rsidRPr="00F7411C" w:rsidTr="00F7411C">
        <w:tc>
          <w:tcPr>
            <w:tcW w:w="2988" w:type="dxa"/>
            <w:shd w:val="clear" w:color="auto" w:fill="auto"/>
          </w:tcPr>
          <w:p w:rsidR="0043507D" w:rsidRPr="00F7411C" w:rsidRDefault="0043507D">
            <w:pPr>
              <w:rPr>
                <w:rFonts w:ascii="Arial" w:hAnsi="Arial"/>
                <w:sz w:val="22"/>
              </w:rPr>
            </w:pPr>
            <w:r w:rsidRPr="00F7411C">
              <w:rPr>
                <w:rFonts w:ascii="Arial" w:hAnsi="Arial"/>
                <w:sz w:val="22"/>
              </w:rPr>
              <w:t>LOCATION: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43507D" w:rsidRPr="00F7411C" w:rsidRDefault="0043507D">
            <w:pPr>
              <w:rPr>
                <w:rFonts w:ascii="Arial" w:hAnsi="Arial"/>
                <w:sz w:val="22"/>
              </w:rPr>
            </w:pPr>
          </w:p>
        </w:tc>
      </w:tr>
      <w:tr w:rsidR="0048263D" w:rsidRPr="00F7411C" w:rsidTr="00496EF5">
        <w:tc>
          <w:tcPr>
            <w:tcW w:w="2988" w:type="dxa"/>
            <w:vMerge w:val="restart"/>
            <w:shd w:val="clear" w:color="auto" w:fill="auto"/>
          </w:tcPr>
          <w:p w:rsidR="0048263D" w:rsidRPr="00F7411C" w:rsidRDefault="0048263D" w:rsidP="00BB3F9C">
            <w:pPr>
              <w:rPr>
                <w:rFonts w:ascii="Arial" w:hAnsi="Arial"/>
                <w:sz w:val="22"/>
              </w:rPr>
            </w:pPr>
            <w:r w:rsidRPr="00F7411C">
              <w:rPr>
                <w:rFonts w:ascii="Arial" w:hAnsi="Arial"/>
                <w:sz w:val="22"/>
              </w:rPr>
              <w:t>DISTRICT</w:t>
            </w:r>
            <w:r w:rsidR="00BB3F9C">
              <w:rPr>
                <w:rFonts w:ascii="Arial" w:hAnsi="Arial"/>
                <w:sz w:val="22"/>
              </w:rPr>
              <w:t>/ LOCAL AGENCY</w:t>
            </w:r>
            <w:r w:rsidR="00615407" w:rsidRPr="00F7411C">
              <w:rPr>
                <w:rFonts w:ascii="Arial" w:hAnsi="Arial"/>
                <w:sz w:val="22"/>
              </w:rPr>
              <w:t xml:space="preserve"> </w:t>
            </w:r>
            <w:r w:rsidRPr="00F7411C">
              <w:rPr>
                <w:rFonts w:ascii="Arial" w:hAnsi="Arial"/>
                <w:sz w:val="22"/>
              </w:rPr>
              <w:t>CONTACT:</w:t>
            </w:r>
          </w:p>
        </w:tc>
        <w:tc>
          <w:tcPr>
            <w:tcW w:w="1170" w:type="dxa"/>
            <w:shd w:val="clear" w:color="auto" w:fill="auto"/>
          </w:tcPr>
          <w:p w:rsidR="0048263D" w:rsidRPr="00F7411C" w:rsidRDefault="0048263D" w:rsidP="00F7411C">
            <w:pPr>
              <w:rPr>
                <w:rFonts w:ascii="Arial" w:hAnsi="Arial"/>
                <w:sz w:val="22"/>
              </w:rPr>
            </w:pPr>
            <w:r w:rsidRPr="00F7411C">
              <w:rPr>
                <w:rFonts w:ascii="Arial" w:hAnsi="Arial"/>
                <w:sz w:val="22"/>
              </w:rPr>
              <w:t>NAME:</w:t>
            </w:r>
          </w:p>
        </w:tc>
        <w:tc>
          <w:tcPr>
            <w:tcW w:w="4590" w:type="dxa"/>
            <w:shd w:val="clear" w:color="auto" w:fill="auto"/>
          </w:tcPr>
          <w:p w:rsidR="0048263D" w:rsidRPr="00F7411C" w:rsidRDefault="0048263D" w:rsidP="00F7411C">
            <w:pPr>
              <w:rPr>
                <w:rFonts w:ascii="Arial" w:hAnsi="Arial"/>
                <w:sz w:val="22"/>
              </w:rPr>
            </w:pPr>
          </w:p>
        </w:tc>
      </w:tr>
      <w:tr w:rsidR="0048263D" w:rsidRPr="00F7411C" w:rsidTr="00496EF5">
        <w:tc>
          <w:tcPr>
            <w:tcW w:w="2988" w:type="dxa"/>
            <w:vMerge/>
            <w:shd w:val="clear" w:color="auto" w:fill="auto"/>
          </w:tcPr>
          <w:p w:rsidR="0048263D" w:rsidRPr="00F7411C" w:rsidRDefault="0048263D" w:rsidP="00F7411C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48263D" w:rsidRPr="00F7411C" w:rsidRDefault="0048263D" w:rsidP="00F7411C">
            <w:pPr>
              <w:rPr>
                <w:rFonts w:ascii="Arial" w:hAnsi="Arial"/>
                <w:sz w:val="22"/>
              </w:rPr>
            </w:pPr>
            <w:r w:rsidRPr="00F7411C">
              <w:rPr>
                <w:rFonts w:ascii="Arial" w:hAnsi="Arial"/>
                <w:sz w:val="22"/>
              </w:rPr>
              <w:t>TITLE:</w:t>
            </w:r>
          </w:p>
        </w:tc>
        <w:tc>
          <w:tcPr>
            <w:tcW w:w="4590" w:type="dxa"/>
            <w:shd w:val="clear" w:color="auto" w:fill="auto"/>
          </w:tcPr>
          <w:p w:rsidR="0048263D" w:rsidRPr="00F7411C" w:rsidRDefault="0048263D" w:rsidP="00F7411C">
            <w:pPr>
              <w:rPr>
                <w:rFonts w:ascii="Arial" w:hAnsi="Arial"/>
                <w:sz w:val="22"/>
              </w:rPr>
            </w:pPr>
          </w:p>
        </w:tc>
      </w:tr>
      <w:tr w:rsidR="0048263D" w:rsidRPr="00F7411C" w:rsidTr="00496EF5">
        <w:tc>
          <w:tcPr>
            <w:tcW w:w="2988" w:type="dxa"/>
            <w:vMerge/>
            <w:shd w:val="clear" w:color="auto" w:fill="auto"/>
          </w:tcPr>
          <w:p w:rsidR="0048263D" w:rsidRPr="00F7411C" w:rsidRDefault="0048263D" w:rsidP="00F7411C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48263D" w:rsidRPr="00F7411C" w:rsidRDefault="0048263D" w:rsidP="00F7411C">
            <w:pPr>
              <w:rPr>
                <w:rFonts w:ascii="Arial" w:hAnsi="Arial"/>
                <w:sz w:val="22"/>
              </w:rPr>
            </w:pPr>
            <w:r w:rsidRPr="00F7411C">
              <w:rPr>
                <w:rFonts w:ascii="Arial" w:hAnsi="Arial"/>
                <w:sz w:val="22"/>
              </w:rPr>
              <w:t>PHONE:</w:t>
            </w:r>
          </w:p>
        </w:tc>
        <w:tc>
          <w:tcPr>
            <w:tcW w:w="4590" w:type="dxa"/>
            <w:shd w:val="clear" w:color="auto" w:fill="auto"/>
          </w:tcPr>
          <w:p w:rsidR="0048263D" w:rsidRPr="00F7411C" w:rsidRDefault="0048263D" w:rsidP="00F7411C">
            <w:pPr>
              <w:rPr>
                <w:rFonts w:ascii="Arial" w:hAnsi="Arial"/>
                <w:sz w:val="22"/>
              </w:rPr>
            </w:pPr>
          </w:p>
        </w:tc>
      </w:tr>
      <w:tr w:rsidR="0048263D" w:rsidRPr="00F7411C" w:rsidTr="00496EF5">
        <w:tc>
          <w:tcPr>
            <w:tcW w:w="2988" w:type="dxa"/>
            <w:vMerge w:val="restart"/>
            <w:shd w:val="clear" w:color="auto" w:fill="auto"/>
          </w:tcPr>
          <w:p w:rsidR="0048263D" w:rsidRPr="00F7411C" w:rsidRDefault="00CC321F" w:rsidP="00CC321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CENTRAL </w:t>
            </w:r>
            <w:r w:rsidR="0048263D" w:rsidRPr="00F7411C">
              <w:rPr>
                <w:rFonts w:ascii="Arial" w:hAnsi="Arial"/>
                <w:sz w:val="22"/>
              </w:rPr>
              <w:t>BUREAU OF MATERIALS CONTACT:</w:t>
            </w:r>
          </w:p>
        </w:tc>
        <w:tc>
          <w:tcPr>
            <w:tcW w:w="1170" w:type="dxa"/>
            <w:shd w:val="clear" w:color="auto" w:fill="auto"/>
          </w:tcPr>
          <w:p w:rsidR="0048263D" w:rsidRPr="00F7411C" w:rsidRDefault="0048263D">
            <w:pPr>
              <w:rPr>
                <w:rFonts w:ascii="Arial" w:hAnsi="Arial"/>
                <w:sz w:val="22"/>
              </w:rPr>
            </w:pPr>
            <w:r w:rsidRPr="00F7411C">
              <w:rPr>
                <w:rFonts w:ascii="Arial" w:hAnsi="Arial"/>
                <w:sz w:val="22"/>
              </w:rPr>
              <w:t>NAME:</w:t>
            </w:r>
          </w:p>
        </w:tc>
        <w:tc>
          <w:tcPr>
            <w:tcW w:w="4590" w:type="dxa"/>
            <w:shd w:val="clear" w:color="auto" w:fill="auto"/>
          </w:tcPr>
          <w:p w:rsidR="0048263D" w:rsidRPr="00F7411C" w:rsidRDefault="00496EF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Joseph Vespa</w:t>
            </w:r>
          </w:p>
        </w:tc>
      </w:tr>
      <w:tr w:rsidR="0048263D" w:rsidRPr="00F7411C" w:rsidTr="00496EF5">
        <w:tc>
          <w:tcPr>
            <w:tcW w:w="2988" w:type="dxa"/>
            <w:vMerge/>
            <w:shd w:val="clear" w:color="auto" w:fill="auto"/>
          </w:tcPr>
          <w:p w:rsidR="0048263D" w:rsidRPr="00F7411C" w:rsidRDefault="0048263D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48263D" w:rsidRPr="00F7411C" w:rsidRDefault="0048263D">
            <w:pPr>
              <w:rPr>
                <w:rFonts w:ascii="Arial" w:hAnsi="Arial"/>
                <w:sz w:val="22"/>
              </w:rPr>
            </w:pPr>
            <w:r w:rsidRPr="00F7411C">
              <w:rPr>
                <w:rFonts w:ascii="Arial" w:hAnsi="Arial"/>
                <w:sz w:val="22"/>
              </w:rPr>
              <w:t>TITLE:</w:t>
            </w:r>
          </w:p>
        </w:tc>
        <w:tc>
          <w:tcPr>
            <w:tcW w:w="4590" w:type="dxa"/>
            <w:shd w:val="clear" w:color="auto" w:fill="auto"/>
          </w:tcPr>
          <w:p w:rsidR="0048263D" w:rsidRPr="00F7411C" w:rsidRDefault="00496EF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Engineer of Technical and Product Studies</w:t>
            </w:r>
          </w:p>
        </w:tc>
      </w:tr>
      <w:tr w:rsidR="0048263D" w:rsidRPr="00F7411C" w:rsidTr="00496EF5">
        <w:tc>
          <w:tcPr>
            <w:tcW w:w="2988" w:type="dxa"/>
            <w:vMerge/>
            <w:shd w:val="clear" w:color="auto" w:fill="auto"/>
          </w:tcPr>
          <w:p w:rsidR="0048263D" w:rsidRPr="00F7411C" w:rsidRDefault="0048263D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48263D" w:rsidRPr="00F7411C" w:rsidRDefault="0048263D">
            <w:pPr>
              <w:rPr>
                <w:rFonts w:ascii="Arial" w:hAnsi="Arial"/>
                <w:sz w:val="22"/>
              </w:rPr>
            </w:pPr>
            <w:r w:rsidRPr="00F7411C">
              <w:rPr>
                <w:rFonts w:ascii="Arial" w:hAnsi="Arial"/>
                <w:sz w:val="22"/>
              </w:rPr>
              <w:t>PHONE:</w:t>
            </w:r>
          </w:p>
        </w:tc>
        <w:tc>
          <w:tcPr>
            <w:tcW w:w="4590" w:type="dxa"/>
            <w:shd w:val="clear" w:color="auto" w:fill="auto"/>
          </w:tcPr>
          <w:p w:rsidR="0048263D" w:rsidRPr="00F7411C" w:rsidRDefault="00496EF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217-782-3479</w:t>
            </w:r>
          </w:p>
        </w:tc>
      </w:tr>
    </w:tbl>
    <w:p w:rsidR="0043507D" w:rsidRDefault="0043507D">
      <w:pPr>
        <w:rPr>
          <w:rFonts w:ascii="Arial" w:hAnsi="Arial"/>
          <w:sz w:val="22"/>
        </w:rPr>
      </w:pPr>
    </w:p>
    <w:p w:rsidR="00DA468C" w:rsidRDefault="00DA468C">
      <w:pPr>
        <w:rPr>
          <w:rFonts w:ascii="Arial" w:hAnsi="Arial"/>
          <w:sz w:val="22"/>
        </w:rPr>
      </w:pPr>
    </w:p>
    <w:p w:rsidR="00164D78" w:rsidRDefault="00BB27B4">
      <w:pPr>
        <w:rPr>
          <w:rFonts w:ascii="Arial" w:hAnsi="Arial"/>
          <w:sz w:val="22"/>
        </w:rPr>
      </w:pPr>
      <w:r w:rsidRPr="004D4D39">
        <w:rPr>
          <w:rFonts w:ascii="Arial" w:hAnsi="Arial"/>
          <w:b/>
          <w:sz w:val="22"/>
        </w:rPr>
        <w:t>DESCRIPTION:</w:t>
      </w:r>
      <w:r>
        <w:rPr>
          <w:rFonts w:ascii="Arial" w:hAnsi="Arial"/>
          <w:sz w:val="22"/>
        </w:rPr>
        <w:t xml:space="preserve">  </w:t>
      </w:r>
      <w:r w:rsidR="004F3631">
        <w:rPr>
          <w:rFonts w:ascii="Arial" w:hAnsi="Arial"/>
          <w:sz w:val="22"/>
        </w:rPr>
        <w:t>The pr</w:t>
      </w:r>
      <w:r>
        <w:rPr>
          <w:rFonts w:ascii="Arial" w:hAnsi="Arial"/>
          <w:sz w:val="22"/>
        </w:rPr>
        <w:t>oposed experimental fe</w:t>
      </w:r>
      <w:r w:rsidR="007E573A">
        <w:rPr>
          <w:rFonts w:ascii="Arial" w:hAnsi="Arial"/>
          <w:sz w:val="22"/>
        </w:rPr>
        <w:t xml:space="preserve">ature is </w:t>
      </w:r>
      <w:r w:rsidR="003C3A32">
        <w:rPr>
          <w:rFonts w:ascii="Arial" w:hAnsi="Arial"/>
          <w:sz w:val="22"/>
        </w:rPr>
        <w:t>evaluating hot-mix asphalt (HMA) mixtures</w:t>
      </w:r>
      <w:r w:rsidR="0057272C">
        <w:rPr>
          <w:rFonts w:ascii="Arial" w:hAnsi="Arial"/>
          <w:sz w:val="22"/>
        </w:rPr>
        <w:t xml:space="preserve"> </w:t>
      </w:r>
      <w:r w:rsidR="003C3A32">
        <w:rPr>
          <w:rFonts w:ascii="Arial" w:hAnsi="Arial"/>
          <w:sz w:val="22"/>
        </w:rPr>
        <w:t xml:space="preserve">for mix design and production using the Illinois Flexibility Index Test (I-FIT) and other </w:t>
      </w:r>
      <w:r w:rsidR="003B70EF">
        <w:rPr>
          <w:rFonts w:ascii="Arial" w:hAnsi="Arial"/>
          <w:sz w:val="22"/>
        </w:rPr>
        <w:t xml:space="preserve">performance </w:t>
      </w:r>
      <w:r w:rsidR="003C3A32">
        <w:rPr>
          <w:rFonts w:ascii="Arial" w:hAnsi="Arial"/>
          <w:sz w:val="22"/>
        </w:rPr>
        <w:t>tests</w:t>
      </w:r>
      <w:r>
        <w:rPr>
          <w:rFonts w:ascii="Arial" w:hAnsi="Arial"/>
          <w:sz w:val="22"/>
        </w:rPr>
        <w:t>.</w:t>
      </w:r>
      <w:r w:rsidR="00DA4B6F">
        <w:rPr>
          <w:rFonts w:ascii="Arial" w:hAnsi="Arial"/>
          <w:sz w:val="22"/>
        </w:rPr>
        <w:t xml:space="preserve">  The project </w:t>
      </w:r>
      <w:r w:rsidR="00200C95" w:rsidRPr="006F0B24">
        <w:rPr>
          <w:rFonts w:ascii="Arial" w:hAnsi="Arial"/>
          <w:sz w:val="22"/>
        </w:rPr>
        <w:t>will be</w:t>
      </w:r>
      <w:r w:rsidR="00DA4B6F">
        <w:rPr>
          <w:rFonts w:ascii="Arial" w:hAnsi="Arial"/>
          <w:sz w:val="22"/>
        </w:rPr>
        <w:t xml:space="preserve"> bid on the </w:t>
      </w:r>
      <w:proofErr w:type="gramStart"/>
      <w:r w:rsidR="00C11150" w:rsidRPr="00B62B0C">
        <w:rPr>
          <w:rFonts w:ascii="Arial" w:hAnsi="Arial"/>
          <w:sz w:val="22"/>
          <w:highlight w:val="yellow"/>
        </w:rPr>
        <w:t>_</w:t>
      </w:r>
      <w:r w:rsidR="00C11150" w:rsidRPr="00B62B0C">
        <w:rPr>
          <w:rFonts w:ascii="Arial" w:hAnsi="Arial"/>
          <w:i/>
          <w:sz w:val="22"/>
          <w:highlight w:val="yellow"/>
          <w:u w:val="single"/>
        </w:rPr>
        <w:t>(</w:t>
      </w:r>
      <w:proofErr w:type="gramEnd"/>
      <w:r w:rsidR="00C11150" w:rsidRPr="00B62B0C">
        <w:rPr>
          <w:rFonts w:ascii="Arial" w:hAnsi="Arial"/>
          <w:i/>
          <w:sz w:val="22"/>
          <w:highlight w:val="yellow"/>
          <w:u w:val="single"/>
        </w:rPr>
        <w:t xml:space="preserve">MONTH </w:t>
      </w:r>
      <w:r w:rsidR="003C3A32" w:rsidRPr="00B62B0C">
        <w:rPr>
          <w:rFonts w:ascii="Arial" w:hAnsi="Arial"/>
          <w:i/>
          <w:sz w:val="22"/>
          <w:highlight w:val="yellow"/>
          <w:u w:val="single"/>
        </w:rPr>
        <w:t xml:space="preserve">DD, </w:t>
      </w:r>
      <w:r w:rsidR="00C11150" w:rsidRPr="00B62B0C">
        <w:rPr>
          <w:rFonts w:ascii="Arial" w:hAnsi="Arial"/>
          <w:i/>
          <w:sz w:val="22"/>
          <w:highlight w:val="yellow"/>
          <w:u w:val="single"/>
        </w:rPr>
        <w:t>YYYY)</w:t>
      </w:r>
      <w:r w:rsidR="00C11150" w:rsidRPr="00B62B0C">
        <w:rPr>
          <w:rFonts w:ascii="Arial" w:hAnsi="Arial"/>
          <w:sz w:val="22"/>
          <w:highlight w:val="yellow"/>
        </w:rPr>
        <w:t>__</w:t>
      </w:r>
      <w:r w:rsidR="00DA4B6F">
        <w:rPr>
          <w:rFonts w:ascii="Arial" w:hAnsi="Arial"/>
          <w:sz w:val="22"/>
        </w:rPr>
        <w:t xml:space="preserve"> letting and constructed </w:t>
      </w:r>
      <w:r w:rsidR="00C11150" w:rsidRPr="00B62B0C">
        <w:rPr>
          <w:rFonts w:ascii="Arial" w:hAnsi="Arial"/>
          <w:i/>
          <w:sz w:val="22"/>
          <w:highlight w:val="yellow"/>
          <w:u w:val="single"/>
        </w:rPr>
        <w:t>__</w:t>
      </w:r>
      <w:r w:rsidR="003C3A32" w:rsidRPr="00B62B0C">
        <w:rPr>
          <w:rFonts w:ascii="Arial" w:hAnsi="Arial"/>
          <w:i/>
          <w:sz w:val="22"/>
          <w:highlight w:val="yellow"/>
          <w:u w:val="single"/>
        </w:rPr>
        <w:t>(TIME OF YEAR)</w:t>
      </w:r>
      <w:r w:rsidR="00C11150" w:rsidRPr="00B62B0C">
        <w:rPr>
          <w:rFonts w:ascii="Arial" w:hAnsi="Arial"/>
          <w:sz w:val="22"/>
          <w:highlight w:val="yellow"/>
        </w:rPr>
        <w:t>________________</w:t>
      </w:r>
      <w:r w:rsidR="00DA4B6F">
        <w:rPr>
          <w:rFonts w:ascii="Arial" w:hAnsi="Arial"/>
          <w:sz w:val="22"/>
        </w:rPr>
        <w:t xml:space="preserve">.  The plans and </w:t>
      </w:r>
      <w:r w:rsidR="003C3A32">
        <w:rPr>
          <w:rFonts w:ascii="Arial" w:hAnsi="Arial"/>
          <w:sz w:val="22"/>
        </w:rPr>
        <w:t>S</w:t>
      </w:r>
      <w:r w:rsidR="00DA4B6F">
        <w:rPr>
          <w:rFonts w:ascii="Arial" w:hAnsi="Arial"/>
          <w:sz w:val="22"/>
        </w:rPr>
        <w:t xml:space="preserve">pecial </w:t>
      </w:r>
      <w:r w:rsidR="003C3A32">
        <w:rPr>
          <w:rFonts w:ascii="Arial" w:hAnsi="Arial"/>
          <w:sz w:val="22"/>
        </w:rPr>
        <w:t>P</w:t>
      </w:r>
      <w:r w:rsidR="00DA4B6F">
        <w:rPr>
          <w:rFonts w:ascii="Arial" w:hAnsi="Arial"/>
          <w:sz w:val="22"/>
        </w:rPr>
        <w:t>rovision</w:t>
      </w:r>
      <w:r w:rsidR="003C3A32">
        <w:rPr>
          <w:rFonts w:ascii="Arial" w:hAnsi="Arial"/>
          <w:sz w:val="22"/>
        </w:rPr>
        <w:t>s</w:t>
      </w:r>
      <w:r w:rsidR="00DA4B6F">
        <w:rPr>
          <w:rFonts w:ascii="Arial" w:hAnsi="Arial"/>
          <w:sz w:val="22"/>
        </w:rPr>
        <w:t xml:space="preserve"> for H</w:t>
      </w:r>
      <w:r w:rsidR="003C3A32">
        <w:rPr>
          <w:rFonts w:ascii="Arial" w:hAnsi="Arial"/>
          <w:sz w:val="22"/>
        </w:rPr>
        <w:t>ot-Mix Asphalt - Mixture Design Verification and Production (Modified</w:t>
      </w:r>
      <w:r w:rsidR="003B70EF">
        <w:rPr>
          <w:rFonts w:ascii="Arial" w:hAnsi="Arial"/>
          <w:sz w:val="22"/>
        </w:rPr>
        <w:t xml:space="preserve"> for Pilot Projects Only</w:t>
      </w:r>
      <w:r w:rsidR="003C3A32">
        <w:rPr>
          <w:rFonts w:ascii="Arial" w:hAnsi="Arial"/>
          <w:sz w:val="22"/>
        </w:rPr>
        <w:t>) and Reclaimed Asphalt Pavement</w:t>
      </w:r>
      <w:r w:rsidR="00B40B9B">
        <w:rPr>
          <w:rFonts w:ascii="Arial" w:hAnsi="Arial"/>
          <w:sz w:val="22"/>
        </w:rPr>
        <w:t xml:space="preserve"> (RAP)</w:t>
      </w:r>
      <w:r w:rsidR="003C3A32">
        <w:rPr>
          <w:rFonts w:ascii="Arial" w:hAnsi="Arial"/>
          <w:sz w:val="22"/>
        </w:rPr>
        <w:t xml:space="preserve"> and Reclaimed Asphalt Shingles</w:t>
      </w:r>
      <w:r w:rsidR="00B40B9B">
        <w:rPr>
          <w:rFonts w:ascii="Arial" w:hAnsi="Arial"/>
          <w:sz w:val="22"/>
        </w:rPr>
        <w:t xml:space="preserve"> (RAS)</w:t>
      </w:r>
      <w:r w:rsidR="003C3A32">
        <w:rPr>
          <w:rFonts w:ascii="Arial" w:hAnsi="Arial"/>
          <w:sz w:val="22"/>
        </w:rPr>
        <w:t xml:space="preserve"> (Modified</w:t>
      </w:r>
      <w:r w:rsidR="003B70EF">
        <w:rPr>
          <w:rFonts w:ascii="Arial" w:hAnsi="Arial"/>
          <w:sz w:val="22"/>
        </w:rPr>
        <w:t xml:space="preserve"> for Pilot Projects Only</w:t>
      </w:r>
      <w:r w:rsidR="003C3A32">
        <w:rPr>
          <w:rFonts w:ascii="Arial" w:hAnsi="Arial"/>
          <w:sz w:val="22"/>
        </w:rPr>
        <w:t>)</w:t>
      </w:r>
      <w:r w:rsidR="00DA4B6F">
        <w:rPr>
          <w:rFonts w:ascii="Arial" w:hAnsi="Arial"/>
          <w:sz w:val="22"/>
        </w:rPr>
        <w:t xml:space="preserve"> are attached to th</w:t>
      </w:r>
      <w:r w:rsidR="00901F95">
        <w:rPr>
          <w:rFonts w:ascii="Arial" w:hAnsi="Arial"/>
          <w:sz w:val="22"/>
        </w:rPr>
        <w:t>is</w:t>
      </w:r>
      <w:r w:rsidR="00DA4B6F">
        <w:rPr>
          <w:rFonts w:ascii="Arial" w:hAnsi="Arial"/>
          <w:sz w:val="22"/>
        </w:rPr>
        <w:t xml:space="preserve"> Work Plan.</w:t>
      </w:r>
    </w:p>
    <w:p w:rsidR="00F921E9" w:rsidRPr="004D4D39" w:rsidRDefault="00F921E9" w:rsidP="00F921E9">
      <w:pPr>
        <w:rPr>
          <w:rFonts w:ascii="Arial" w:hAnsi="Arial"/>
          <w:b/>
          <w:sz w:val="22"/>
        </w:rPr>
      </w:pPr>
    </w:p>
    <w:p w:rsidR="00D749F6" w:rsidRDefault="00F921E9" w:rsidP="00F921E9">
      <w:pPr>
        <w:rPr>
          <w:rFonts w:ascii="Arial" w:hAnsi="Arial"/>
          <w:sz w:val="22"/>
        </w:rPr>
      </w:pPr>
      <w:r w:rsidRPr="004D4D39">
        <w:rPr>
          <w:rFonts w:ascii="Arial" w:hAnsi="Arial"/>
          <w:b/>
          <w:sz w:val="22"/>
        </w:rPr>
        <w:t>OBJECTIVES OF THE EXPERIMENT</w:t>
      </w:r>
      <w:r w:rsidR="005C72D2" w:rsidRPr="004D4D39">
        <w:rPr>
          <w:rFonts w:ascii="Arial" w:hAnsi="Arial"/>
          <w:b/>
          <w:sz w:val="22"/>
        </w:rPr>
        <w:t>:</w:t>
      </w:r>
      <w:r w:rsidR="005C72D2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 xml:space="preserve">The objective of this experiment </w:t>
      </w:r>
      <w:r w:rsidR="00200C95">
        <w:rPr>
          <w:rFonts w:ascii="Arial" w:hAnsi="Arial"/>
          <w:sz w:val="22"/>
        </w:rPr>
        <w:t>is</w:t>
      </w:r>
      <w:r>
        <w:rPr>
          <w:rFonts w:ascii="Arial" w:hAnsi="Arial"/>
          <w:sz w:val="22"/>
        </w:rPr>
        <w:t xml:space="preserve"> to </w:t>
      </w:r>
      <w:r w:rsidR="003B70EF">
        <w:rPr>
          <w:rFonts w:ascii="Arial" w:hAnsi="Arial"/>
          <w:sz w:val="22"/>
        </w:rPr>
        <w:t xml:space="preserve">validate the I-FIT performance specification will ensure </w:t>
      </w:r>
      <w:r w:rsidR="009F0151">
        <w:rPr>
          <w:rFonts w:ascii="Arial" w:hAnsi="Arial"/>
          <w:sz w:val="22"/>
        </w:rPr>
        <w:t xml:space="preserve">HMA mixtures </w:t>
      </w:r>
      <w:r w:rsidR="003B70EF">
        <w:rPr>
          <w:rFonts w:ascii="Arial" w:hAnsi="Arial"/>
          <w:sz w:val="22"/>
        </w:rPr>
        <w:t xml:space="preserve">are flexible enough to prevent premature cracking while still passing the Hamburg Wheel Test </w:t>
      </w:r>
      <w:r w:rsidR="0089296F">
        <w:rPr>
          <w:rFonts w:ascii="Arial" w:hAnsi="Arial"/>
          <w:sz w:val="22"/>
        </w:rPr>
        <w:t>to ensure</w:t>
      </w:r>
      <w:r w:rsidR="009F0151">
        <w:rPr>
          <w:rFonts w:ascii="Arial" w:hAnsi="Arial"/>
          <w:sz w:val="22"/>
        </w:rPr>
        <w:t xml:space="preserve"> resist</w:t>
      </w:r>
      <w:r w:rsidR="0089296F">
        <w:rPr>
          <w:rFonts w:ascii="Arial" w:hAnsi="Arial"/>
          <w:sz w:val="22"/>
        </w:rPr>
        <w:t>ance</w:t>
      </w:r>
      <w:r w:rsidR="009F0151">
        <w:rPr>
          <w:rFonts w:ascii="Arial" w:hAnsi="Arial"/>
          <w:sz w:val="22"/>
        </w:rPr>
        <w:t xml:space="preserve"> </w:t>
      </w:r>
      <w:r w:rsidR="00AC3E66">
        <w:rPr>
          <w:rFonts w:ascii="Arial" w:hAnsi="Arial"/>
          <w:sz w:val="22"/>
        </w:rPr>
        <w:t xml:space="preserve">to </w:t>
      </w:r>
      <w:r w:rsidR="009F0151">
        <w:rPr>
          <w:rFonts w:ascii="Arial" w:hAnsi="Arial"/>
          <w:sz w:val="22"/>
        </w:rPr>
        <w:t>permanent deformation</w:t>
      </w:r>
      <w:r w:rsidR="00200C95">
        <w:rPr>
          <w:rFonts w:ascii="Arial" w:hAnsi="Arial"/>
          <w:sz w:val="22"/>
        </w:rPr>
        <w:t>.</w:t>
      </w:r>
    </w:p>
    <w:p w:rsidR="00D749F6" w:rsidRDefault="00D749F6" w:rsidP="00F921E9">
      <w:pPr>
        <w:rPr>
          <w:rFonts w:ascii="Arial" w:hAnsi="Arial"/>
          <w:sz w:val="22"/>
        </w:rPr>
      </w:pPr>
    </w:p>
    <w:p w:rsidR="005C72D2" w:rsidRPr="004D4D39" w:rsidRDefault="00F921E9" w:rsidP="00F921E9">
      <w:pPr>
        <w:rPr>
          <w:rFonts w:ascii="Arial" w:hAnsi="Arial"/>
          <w:b/>
          <w:sz w:val="22"/>
        </w:rPr>
      </w:pPr>
      <w:r w:rsidRPr="004D4D39">
        <w:rPr>
          <w:rFonts w:ascii="Arial" w:hAnsi="Arial"/>
          <w:b/>
          <w:sz w:val="22"/>
        </w:rPr>
        <w:t>REFERENCES TO SPECIFIC RESEARCH</w:t>
      </w:r>
      <w:r w:rsidR="005C72D2" w:rsidRPr="004D4D39">
        <w:rPr>
          <w:rFonts w:ascii="Arial" w:hAnsi="Arial"/>
          <w:b/>
          <w:sz w:val="22"/>
        </w:rPr>
        <w:t>:</w:t>
      </w:r>
    </w:p>
    <w:p w:rsidR="00BD71F2" w:rsidRPr="00200C95" w:rsidRDefault="00101387" w:rsidP="00BD71F2">
      <w:pPr>
        <w:numPr>
          <w:ilvl w:val="0"/>
          <w:numId w:val="1"/>
        </w:numPr>
        <w:rPr>
          <w:rFonts w:ascii="Arial" w:hAnsi="Arial"/>
          <w:sz w:val="22"/>
        </w:rPr>
      </w:pPr>
      <w:r w:rsidRPr="00200C95">
        <w:rPr>
          <w:rFonts w:ascii="Arial" w:hAnsi="Arial"/>
          <w:sz w:val="22"/>
        </w:rPr>
        <w:t>R27-1</w:t>
      </w:r>
      <w:r w:rsidR="00200C95" w:rsidRPr="00200C95">
        <w:rPr>
          <w:rFonts w:ascii="Arial" w:hAnsi="Arial"/>
          <w:sz w:val="22"/>
        </w:rPr>
        <w:t>28</w:t>
      </w:r>
      <w:r w:rsidR="00DF64C5">
        <w:rPr>
          <w:rFonts w:ascii="Arial" w:hAnsi="Arial"/>
          <w:sz w:val="22"/>
        </w:rPr>
        <w:t xml:space="preserve">, FHWA-ICT-15-017, Testing Protocols to Ensure Performance of High </w:t>
      </w:r>
      <w:proofErr w:type="spellStart"/>
      <w:r w:rsidR="00DF64C5">
        <w:rPr>
          <w:rFonts w:ascii="Arial" w:hAnsi="Arial"/>
          <w:sz w:val="22"/>
        </w:rPr>
        <w:t>Ashpalt</w:t>
      </w:r>
      <w:proofErr w:type="spellEnd"/>
      <w:r w:rsidR="00DF64C5">
        <w:rPr>
          <w:rFonts w:ascii="Arial" w:hAnsi="Arial"/>
          <w:sz w:val="22"/>
        </w:rPr>
        <w:t xml:space="preserve"> Binder Replacement Mixes Using RAP and RAS, December 11, 2015</w:t>
      </w:r>
      <w:r w:rsidR="00BD71F2" w:rsidRPr="00200C95">
        <w:rPr>
          <w:rFonts w:ascii="Arial" w:hAnsi="Arial"/>
          <w:sz w:val="22"/>
        </w:rPr>
        <w:t>.</w:t>
      </w:r>
    </w:p>
    <w:p w:rsidR="006D478D" w:rsidRPr="00200C95" w:rsidRDefault="00200C95" w:rsidP="00BD71F2">
      <w:pPr>
        <w:numPr>
          <w:ilvl w:val="0"/>
          <w:numId w:val="1"/>
        </w:numPr>
        <w:rPr>
          <w:rFonts w:ascii="Arial" w:hAnsi="Arial"/>
          <w:sz w:val="22"/>
        </w:rPr>
      </w:pPr>
      <w:r w:rsidRPr="00200C95">
        <w:rPr>
          <w:rFonts w:ascii="Arial" w:hAnsi="Arial"/>
          <w:sz w:val="22"/>
        </w:rPr>
        <w:t>R27-161</w:t>
      </w:r>
      <w:r w:rsidR="00DF64C5">
        <w:rPr>
          <w:rFonts w:ascii="Arial" w:hAnsi="Arial"/>
          <w:sz w:val="22"/>
        </w:rPr>
        <w:t>,</w:t>
      </w:r>
      <w:r w:rsidRPr="00200C95">
        <w:rPr>
          <w:rFonts w:ascii="Arial" w:hAnsi="Arial"/>
          <w:sz w:val="22"/>
        </w:rPr>
        <w:t xml:space="preserve"> interim report</w:t>
      </w:r>
      <w:r w:rsidR="006D478D" w:rsidRPr="00200C95">
        <w:rPr>
          <w:rFonts w:ascii="Arial" w:hAnsi="Arial"/>
          <w:sz w:val="22"/>
        </w:rPr>
        <w:t>.</w:t>
      </w:r>
    </w:p>
    <w:p w:rsidR="00291DCC" w:rsidRDefault="00291DCC" w:rsidP="00F921E9">
      <w:pPr>
        <w:rPr>
          <w:rFonts w:ascii="Arial" w:hAnsi="Arial"/>
          <w:sz w:val="22"/>
        </w:rPr>
      </w:pPr>
    </w:p>
    <w:p w:rsidR="005A1C75" w:rsidRDefault="004136F0" w:rsidP="00F921E9">
      <w:pPr>
        <w:rPr>
          <w:rFonts w:ascii="Arial" w:hAnsi="Arial"/>
          <w:sz w:val="22"/>
        </w:rPr>
      </w:pPr>
      <w:r w:rsidRPr="004D4D39">
        <w:rPr>
          <w:rFonts w:ascii="Arial" w:hAnsi="Arial"/>
          <w:b/>
          <w:sz w:val="22"/>
        </w:rPr>
        <w:t>PLAN OF THE STUDY</w:t>
      </w:r>
      <w:r w:rsidRPr="00040C11"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 </w:t>
      </w:r>
      <w:r w:rsidR="005A1C75">
        <w:rPr>
          <w:rFonts w:ascii="Arial" w:hAnsi="Arial"/>
          <w:sz w:val="22"/>
        </w:rPr>
        <w:t xml:space="preserve">The </w:t>
      </w:r>
      <w:r w:rsidR="004D4D39">
        <w:rPr>
          <w:rFonts w:ascii="Arial" w:hAnsi="Arial"/>
          <w:sz w:val="22"/>
        </w:rPr>
        <w:t xml:space="preserve">above named </w:t>
      </w:r>
      <w:r w:rsidR="005A1C75">
        <w:rPr>
          <w:rFonts w:ascii="Arial" w:hAnsi="Arial"/>
          <w:sz w:val="22"/>
        </w:rPr>
        <w:t>district</w:t>
      </w:r>
      <w:r w:rsidR="00BB3F9C">
        <w:rPr>
          <w:rFonts w:ascii="Arial" w:hAnsi="Arial"/>
          <w:sz w:val="22"/>
        </w:rPr>
        <w:t>/local agency</w:t>
      </w:r>
      <w:r w:rsidR="005A1C75">
        <w:rPr>
          <w:rFonts w:ascii="Arial" w:hAnsi="Arial"/>
          <w:sz w:val="22"/>
        </w:rPr>
        <w:t xml:space="preserve"> contact person</w:t>
      </w:r>
      <w:r w:rsidR="00E72376">
        <w:rPr>
          <w:rFonts w:ascii="Arial" w:hAnsi="Arial"/>
          <w:sz w:val="22"/>
        </w:rPr>
        <w:t xml:space="preserve"> </w:t>
      </w:r>
      <w:r w:rsidR="004D4D39">
        <w:rPr>
          <w:rFonts w:ascii="Arial" w:hAnsi="Arial"/>
          <w:sz w:val="22"/>
        </w:rPr>
        <w:t>is</w:t>
      </w:r>
      <w:r w:rsidR="005A1C75">
        <w:rPr>
          <w:rFonts w:ascii="Arial" w:hAnsi="Arial"/>
          <w:sz w:val="22"/>
        </w:rPr>
        <w:t xml:space="preserve"> responsible for furnishing the </w:t>
      </w:r>
      <w:r w:rsidR="00CC321F">
        <w:rPr>
          <w:rFonts w:ascii="Arial" w:hAnsi="Arial"/>
          <w:sz w:val="22"/>
        </w:rPr>
        <w:t xml:space="preserve">Central </w:t>
      </w:r>
      <w:r w:rsidR="005A1C75">
        <w:rPr>
          <w:rFonts w:ascii="Arial" w:hAnsi="Arial"/>
          <w:sz w:val="22"/>
        </w:rPr>
        <w:t xml:space="preserve">Bureau of </w:t>
      </w:r>
      <w:r w:rsidR="009F0151">
        <w:rPr>
          <w:rFonts w:ascii="Arial" w:hAnsi="Arial"/>
          <w:sz w:val="22"/>
        </w:rPr>
        <w:t xml:space="preserve">Materials </w:t>
      </w:r>
      <w:r w:rsidR="00AC3E66">
        <w:rPr>
          <w:rFonts w:ascii="Arial" w:hAnsi="Arial"/>
          <w:sz w:val="22"/>
        </w:rPr>
        <w:t xml:space="preserve">contact person </w:t>
      </w:r>
      <w:r w:rsidR="005A1C75">
        <w:rPr>
          <w:rFonts w:ascii="Arial" w:hAnsi="Arial"/>
          <w:sz w:val="22"/>
        </w:rPr>
        <w:t xml:space="preserve">with information required for </w:t>
      </w:r>
      <w:r w:rsidR="009F0151">
        <w:rPr>
          <w:rFonts w:ascii="Arial" w:hAnsi="Arial"/>
          <w:sz w:val="22"/>
        </w:rPr>
        <w:t xml:space="preserve">construction monitoring and </w:t>
      </w:r>
      <w:r w:rsidR="005A1C75">
        <w:rPr>
          <w:rFonts w:ascii="Arial" w:hAnsi="Arial"/>
          <w:sz w:val="22"/>
        </w:rPr>
        <w:t>annual reporting purposes.</w:t>
      </w:r>
    </w:p>
    <w:p w:rsidR="00291DCC" w:rsidRDefault="00291DCC" w:rsidP="00F921E9">
      <w:pPr>
        <w:rPr>
          <w:rFonts w:ascii="Arial" w:hAnsi="Arial"/>
          <w:sz w:val="22"/>
        </w:rPr>
      </w:pPr>
    </w:p>
    <w:p w:rsidR="009666BF" w:rsidRDefault="0048263D" w:rsidP="009666BF">
      <w:pPr>
        <w:rPr>
          <w:rFonts w:ascii="Arial" w:hAnsi="Arial"/>
          <w:sz w:val="22"/>
        </w:rPr>
      </w:pPr>
      <w:r w:rsidRPr="00101387">
        <w:rPr>
          <w:rFonts w:ascii="Arial" w:hAnsi="Arial"/>
          <w:sz w:val="22"/>
          <w:u w:val="single"/>
        </w:rPr>
        <w:t>Mix Design Development</w:t>
      </w:r>
      <w:r w:rsidR="00291DCC">
        <w:rPr>
          <w:rFonts w:ascii="Arial" w:hAnsi="Arial"/>
          <w:sz w:val="22"/>
        </w:rPr>
        <w:t xml:space="preserve"> – The </w:t>
      </w:r>
      <w:r>
        <w:rPr>
          <w:rFonts w:ascii="Arial" w:hAnsi="Arial"/>
          <w:sz w:val="22"/>
        </w:rPr>
        <w:t>contractor shall develop an approved HMA mix design for the contract</w:t>
      </w:r>
      <w:r w:rsidR="00996BF1">
        <w:rPr>
          <w:rFonts w:ascii="Arial" w:hAnsi="Arial"/>
          <w:sz w:val="22"/>
        </w:rPr>
        <w:t xml:space="preserve">.  </w:t>
      </w:r>
      <w:r w:rsidR="00200C95">
        <w:rPr>
          <w:rFonts w:ascii="Arial" w:hAnsi="Arial"/>
          <w:sz w:val="22"/>
        </w:rPr>
        <w:t>In addition to other required mixture design tests, g</w:t>
      </w:r>
      <w:r>
        <w:rPr>
          <w:rFonts w:ascii="Arial" w:hAnsi="Arial"/>
          <w:sz w:val="22"/>
        </w:rPr>
        <w:t xml:space="preserve">yratory compactor samples shall be prepared by the contractor and submitted to </w:t>
      </w:r>
      <w:r w:rsidR="00CC321F">
        <w:rPr>
          <w:rFonts w:ascii="Arial" w:hAnsi="Arial"/>
          <w:sz w:val="22"/>
        </w:rPr>
        <w:t>the District</w:t>
      </w:r>
      <w:r w:rsidR="00200C95">
        <w:rPr>
          <w:rFonts w:ascii="Arial" w:hAnsi="Arial"/>
          <w:sz w:val="22"/>
        </w:rPr>
        <w:t xml:space="preserve"> laboratory </w:t>
      </w:r>
      <w:r>
        <w:rPr>
          <w:rFonts w:ascii="Arial" w:hAnsi="Arial"/>
          <w:sz w:val="22"/>
        </w:rPr>
        <w:t>for testing and approval</w:t>
      </w:r>
      <w:r w:rsidR="00996BF1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 The district</w:t>
      </w:r>
      <w:r w:rsidR="00BB3F9C">
        <w:rPr>
          <w:rFonts w:ascii="Arial" w:hAnsi="Arial"/>
          <w:sz w:val="22"/>
        </w:rPr>
        <w:t>/local agency</w:t>
      </w:r>
      <w:r>
        <w:rPr>
          <w:rFonts w:ascii="Arial" w:hAnsi="Arial"/>
          <w:sz w:val="22"/>
        </w:rPr>
        <w:t xml:space="preserve"> contact shall coordinate delivery of the samples.</w:t>
      </w:r>
    </w:p>
    <w:p w:rsidR="0048263D" w:rsidRDefault="0048263D" w:rsidP="009666BF">
      <w:pPr>
        <w:rPr>
          <w:rFonts w:ascii="Arial" w:hAnsi="Arial"/>
          <w:sz w:val="22"/>
        </w:rPr>
      </w:pPr>
    </w:p>
    <w:p w:rsidR="00840816" w:rsidRDefault="00171A9C" w:rsidP="009666BF">
      <w:p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Pre-Construction Documentation</w:t>
      </w:r>
      <w:r w:rsidR="00840816">
        <w:rPr>
          <w:rFonts w:ascii="Arial" w:hAnsi="Arial"/>
          <w:sz w:val="22"/>
        </w:rPr>
        <w:t xml:space="preserve"> – </w:t>
      </w:r>
      <w:r w:rsidR="00CC321F">
        <w:rPr>
          <w:rFonts w:ascii="Arial" w:hAnsi="Arial"/>
          <w:sz w:val="22"/>
        </w:rPr>
        <w:t xml:space="preserve">The Central Bureau of Materials </w:t>
      </w:r>
      <w:r w:rsidR="00840816">
        <w:rPr>
          <w:rFonts w:ascii="Arial" w:hAnsi="Arial"/>
          <w:sz w:val="22"/>
        </w:rPr>
        <w:t xml:space="preserve">will conduct </w:t>
      </w:r>
      <w:r w:rsidR="00101387">
        <w:rPr>
          <w:rFonts w:ascii="Arial" w:hAnsi="Arial"/>
          <w:sz w:val="22"/>
        </w:rPr>
        <w:t xml:space="preserve">a </w:t>
      </w:r>
      <w:r w:rsidR="00840816">
        <w:rPr>
          <w:rFonts w:ascii="Arial" w:hAnsi="Arial"/>
          <w:sz w:val="22"/>
        </w:rPr>
        <w:t xml:space="preserve">manual/automated </w:t>
      </w:r>
      <w:r>
        <w:rPr>
          <w:rFonts w:ascii="Arial" w:hAnsi="Arial"/>
          <w:sz w:val="22"/>
        </w:rPr>
        <w:t>Pavement Distress Survey (</w:t>
      </w:r>
      <w:r w:rsidR="00101387">
        <w:rPr>
          <w:rFonts w:ascii="Arial" w:hAnsi="Arial"/>
          <w:sz w:val="22"/>
        </w:rPr>
        <w:t>PDS</w:t>
      </w:r>
      <w:r>
        <w:rPr>
          <w:rFonts w:ascii="Arial" w:hAnsi="Arial"/>
          <w:sz w:val="22"/>
        </w:rPr>
        <w:t>)</w:t>
      </w:r>
      <w:r w:rsidR="00840816">
        <w:rPr>
          <w:rFonts w:ascii="Arial" w:hAnsi="Arial"/>
          <w:sz w:val="22"/>
        </w:rPr>
        <w:t xml:space="preserve"> o</w:t>
      </w:r>
      <w:r>
        <w:rPr>
          <w:rFonts w:ascii="Arial" w:hAnsi="Arial"/>
          <w:sz w:val="22"/>
        </w:rPr>
        <w:t>f</w:t>
      </w:r>
      <w:r w:rsidR="00840816">
        <w:rPr>
          <w:rFonts w:ascii="Arial" w:hAnsi="Arial"/>
          <w:sz w:val="22"/>
        </w:rPr>
        <w:t xml:space="preserve"> the project </w:t>
      </w:r>
      <w:r w:rsidR="00101387">
        <w:rPr>
          <w:rFonts w:ascii="Arial" w:hAnsi="Arial"/>
          <w:sz w:val="22"/>
        </w:rPr>
        <w:t xml:space="preserve">to document the existing distresses in the pavement </w:t>
      </w:r>
      <w:r w:rsidR="00840816">
        <w:rPr>
          <w:rFonts w:ascii="Arial" w:hAnsi="Arial"/>
          <w:sz w:val="22"/>
        </w:rPr>
        <w:t>prior to construction.</w:t>
      </w:r>
      <w:r w:rsidR="00101387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>The district</w:t>
      </w:r>
      <w:r w:rsidR="00BB3F9C">
        <w:rPr>
          <w:rFonts w:ascii="Arial" w:hAnsi="Arial"/>
          <w:sz w:val="22"/>
        </w:rPr>
        <w:t>/local agency</w:t>
      </w:r>
      <w:r>
        <w:rPr>
          <w:rFonts w:ascii="Arial" w:hAnsi="Arial"/>
          <w:sz w:val="22"/>
        </w:rPr>
        <w:t xml:space="preserve"> will gather cross-section information on the project including:  original pavement design, construction history, maintenance history, and other necessary information.</w:t>
      </w:r>
    </w:p>
    <w:p w:rsidR="00412270" w:rsidRDefault="00412270" w:rsidP="00F921E9">
      <w:pPr>
        <w:rPr>
          <w:rFonts w:ascii="Arial" w:hAnsi="Arial"/>
          <w:sz w:val="22"/>
        </w:rPr>
      </w:pPr>
    </w:p>
    <w:p w:rsidR="0057543A" w:rsidRDefault="0057543A" w:rsidP="009666BF">
      <w:pPr>
        <w:rPr>
          <w:rFonts w:ascii="Arial" w:hAnsi="Arial"/>
          <w:sz w:val="22"/>
        </w:rPr>
      </w:pPr>
      <w:r w:rsidRPr="004F24D2">
        <w:rPr>
          <w:rFonts w:ascii="Arial" w:hAnsi="Arial"/>
          <w:sz w:val="22"/>
          <w:u w:val="single"/>
        </w:rPr>
        <w:t xml:space="preserve">Construction </w:t>
      </w:r>
      <w:r w:rsidR="00040C11" w:rsidRPr="004F24D2">
        <w:rPr>
          <w:rFonts w:ascii="Arial" w:hAnsi="Arial"/>
          <w:sz w:val="22"/>
          <w:u w:val="single"/>
        </w:rPr>
        <w:t>Documentation</w:t>
      </w:r>
      <w:r>
        <w:rPr>
          <w:rFonts w:ascii="Arial" w:hAnsi="Arial"/>
          <w:sz w:val="22"/>
        </w:rPr>
        <w:t xml:space="preserve"> – The following items will be collected </w:t>
      </w:r>
      <w:r w:rsidR="00FA3796">
        <w:rPr>
          <w:rFonts w:ascii="Arial" w:hAnsi="Arial"/>
          <w:sz w:val="22"/>
        </w:rPr>
        <w:t>by the district</w:t>
      </w:r>
      <w:r w:rsidR="00BB3F9C">
        <w:rPr>
          <w:rFonts w:ascii="Arial" w:hAnsi="Arial"/>
          <w:sz w:val="22"/>
        </w:rPr>
        <w:t>/local agency</w:t>
      </w:r>
      <w:r w:rsidR="00FA379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during construction of the treatment and i</w:t>
      </w:r>
      <w:r w:rsidRPr="0057543A">
        <w:rPr>
          <w:rFonts w:ascii="Arial" w:hAnsi="Arial"/>
          <w:sz w:val="22"/>
        </w:rPr>
        <w:t>nclude</w:t>
      </w:r>
      <w:r>
        <w:rPr>
          <w:rFonts w:ascii="Arial" w:hAnsi="Arial"/>
          <w:sz w:val="22"/>
        </w:rPr>
        <w:t>d</w:t>
      </w:r>
      <w:r w:rsidRPr="0057543A">
        <w:rPr>
          <w:rFonts w:ascii="Arial" w:hAnsi="Arial"/>
          <w:sz w:val="22"/>
        </w:rPr>
        <w:t xml:space="preserve"> in </w:t>
      </w:r>
      <w:r>
        <w:rPr>
          <w:rFonts w:ascii="Arial" w:hAnsi="Arial"/>
          <w:sz w:val="22"/>
        </w:rPr>
        <w:t xml:space="preserve">either </w:t>
      </w:r>
      <w:r w:rsidRPr="0057543A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>n</w:t>
      </w:r>
      <w:r w:rsidRPr="0057543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interim </w:t>
      </w:r>
      <w:r w:rsidRPr="0057543A">
        <w:rPr>
          <w:rFonts w:ascii="Arial" w:hAnsi="Arial"/>
          <w:sz w:val="22"/>
        </w:rPr>
        <w:t>construction report</w:t>
      </w:r>
      <w:r>
        <w:rPr>
          <w:rFonts w:ascii="Arial" w:hAnsi="Arial"/>
          <w:sz w:val="22"/>
        </w:rPr>
        <w:t xml:space="preserve"> or the final report</w:t>
      </w:r>
      <w:r w:rsidR="00FA3796">
        <w:rPr>
          <w:rFonts w:ascii="Arial" w:hAnsi="Arial"/>
          <w:sz w:val="22"/>
        </w:rPr>
        <w:t xml:space="preserve"> prepared by </w:t>
      </w:r>
      <w:r w:rsidR="00CC321F">
        <w:rPr>
          <w:rFonts w:ascii="Arial" w:hAnsi="Arial"/>
          <w:sz w:val="22"/>
        </w:rPr>
        <w:t xml:space="preserve">the Central Bureau of Materials </w:t>
      </w:r>
      <w:r w:rsidR="00AC3E66">
        <w:rPr>
          <w:rFonts w:ascii="Arial" w:hAnsi="Arial"/>
          <w:sz w:val="22"/>
        </w:rPr>
        <w:t>with assistance from the district</w:t>
      </w:r>
      <w:r w:rsidR="00BB3F9C">
        <w:rPr>
          <w:rFonts w:ascii="Arial" w:hAnsi="Arial"/>
          <w:sz w:val="22"/>
        </w:rPr>
        <w:t>/local agency</w:t>
      </w:r>
      <w:r w:rsidRPr="0057543A">
        <w:rPr>
          <w:rFonts w:ascii="Arial" w:hAnsi="Arial"/>
          <w:sz w:val="22"/>
        </w:rPr>
        <w:t xml:space="preserve">: </w:t>
      </w:r>
      <w:r w:rsidR="00DC3BCD">
        <w:rPr>
          <w:rFonts w:ascii="Arial" w:hAnsi="Arial"/>
          <w:sz w:val="22"/>
        </w:rPr>
        <w:t xml:space="preserve">plant type, plant temperatures, stockpile moisture content, </w:t>
      </w:r>
      <w:r w:rsidR="004F24D2">
        <w:rPr>
          <w:rFonts w:ascii="Arial" w:hAnsi="Arial"/>
          <w:sz w:val="22"/>
        </w:rPr>
        <w:t>silo storage time, haul time, number/type of rollers,</w:t>
      </w:r>
      <w:r w:rsidR="00DC3BCD">
        <w:rPr>
          <w:rFonts w:ascii="Arial" w:hAnsi="Arial"/>
          <w:sz w:val="22"/>
        </w:rPr>
        <w:t xml:space="preserve"> weath</w:t>
      </w:r>
      <w:r w:rsidR="005E6B82">
        <w:rPr>
          <w:rFonts w:ascii="Arial" w:hAnsi="Arial"/>
          <w:sz w:val="22"/>
        </w:rPr>
        <w:t>er conditions at time of paving</w:t>
      </w:r>
      <w:r w:rsidR="001C45C6">
        <w:rPr>
          <w:rFonts w:ascii="Arial" w:hAnsi="Arial"/>
          <w:sz w:val="22"/>
        </w:rPr>
        <w:t>, and mix design summary sheet for each HMA mix included in the contract</w:t>
      </w:r>
      <w:r>
        <w:rPr>
          <w:rFonts w:ascii="Arial" w:hAnsi="Arial"/>
          <w:sz w:val="22"/>
        </w:rPr>
        <w:t>.</w:t>
      </w:r>
    </w:p>
    <w:p w:rsidR="0057543A" w:rsidRDefault="0057543A" w:rsidP="009666BF">
      <w:pPr>
        <w:rPr>
          <w:rFonts w:ascii="Arial" w:hAnsi="Arial"/>
          <w:sz w:val="22"/>
        </w:rPr>
      </w:pPr>
    </w:p>
    <w:p w:rsidR="00B40B9B" w:rsidRDefault="0057543A" w:rsidP="009666BF">
      <w:pPr>
        <w:rPr>
          <w:rFonts w:ascii="Arial" w:hAnsi="Arial"/>
          <w:sz w:val="22"/>
        </w:rPr>
      </w:pPr>
      <w:r w:rsidRPr="004F24D2">
        <w:rPr>
          <w:rFonts w:ascii="Arial" w:hAnsi="Arial"/>
          <w:sz w:val="22"/>
          <w:u w:val="single"/>
        </w:rPr>
        <w:t>Initial Testing</w:t>
      </w:r>
      <w:r w:rsidR="00A51B71" w:rsidRPr="00A51B7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– </w:t>
      </w:r>
      <w:r w:rsidR="00B40B9B">
        <w:rPr>
          <w:rFonts w:ascii="Arial" w:hAnsi="Arial"/>
          <w:sz w:val="22"/>
        </w:rPr>
        <w:t xml:space="preserve">The following </w:t>
      </w:r>
      <w:r w:rsidR="00A51B71">
        <w:rPr>
          <w:rFonts w:ascii="Arial" w:hAnsi="Arial"/>
          <w:sz w:val="22"/>
        </w:rPr>
        <w:t>sampling and testing will be conducted on the project</w:t>
      </w:r>
      <w:r w:rsidR="00B40B9B">
        <w:rPr>
          <w:rFonts w:ascii="Arial" w:hAnsi="Arial"/>
          <w:sz w:val="22"/>
        </w:rPr>
        <w:t>.</w:t>
      </w:r>
    </w:p>
    <w:p w:rsidR="00B40B9B" w:rsidRDefault="00B40B9B" w:rsidP="009666BF">
      <w:pPr>
        <w:rPr>
          <w:rFonts w:ascii="Arial" w:hAnsi="Arial"/>
          <w:sz w:val="22"/>
        </w:rPr>
      </w:pPr>
    </w:p>
    <w:p w:rsidR="00B40B9B" w:rsidRDefault="00B40B9B" w:rsidP="00B048F0">
      <w:pPr>
        <w:numPr>
          <w:ilvl w:val="0"/>
          <w:numId w:val="2"/>
        </w:numPr>
        <w:rPr>
          <w:rFonts w:ascii="Arial" w:hAnsi="Arial"/>
          <w:sz w:val="22"/>
        </w:rPr>
      </w:pPr>
      <w:r w:rsidRPr="00B40B9B">
        <w:rPr>
          <w:rFonts w:ascii="Arial" w:hAnsi="Arial"/>
          <w:sz w:val="22"/>
        </w:rPr>
        <w:t>Production Sampling and Testing – The district</w:t>
      </w:r>
      <w:r w:rsidR="00BB3F9C">
        <w:rPr>
          <w:rFonts w:ascii="Arial" w:hAnsi="Arial"/>
          <w:sz w:val="22"/>
        </w:rPr>
        <w:t>/local agency</w:t>
      </w:r>
      <w:r w:rsidRPr="00B40B9B">
        <w:rPr>
          <w:rFonts w:ascii="Arial" w:hAnsi="Arial"/>
          <w:sz w:val="22"/>
        </w:rPr>
        <w:t xml:space="preserve"> </w:t>
      </w:r>
      <w:r w:rsidR="00A51B71">
        <w:rPr>
          <w:rFonts w:ascii="Arial" w:hAnsi="Arial"/>
          <w:sz w:val="22"/>
        </w:rPr>
        <w:t>will</w:t>
      </w:r>
      <w:r w:rsidRPr="00B40B9B">
        <w:rPr>
          <w:rFonts w:ascii="Arial" w:hAnsi="Arial"/>
          <w:sz w:val="22"/>
        </w:rPr>
        <w:t xml:space="preserve"> sample HMA mix during laydown</w:t>
      </w:r>
      <w:r w:rsidR="00A51B71">
        <w:rPr>
          <w:rFonts w:ascii="Arial" w:hAnsi="Arial"/>
          <w:sz w:val="22"/>
        </w:rPr>
        <w:t xml:space="preserve"> according to the quantities listed in the special provision</w:t>
      </w:r>
      <w:r w:rsidRPr="00B40B9B">
        <w:rPr>
          <w:rFonts w:ascii="Arial" w:hAnsi="Arial"/>
          <w:sz w:val="22"/>
        </w:rPr>
        <w:t xml:space="preserve">.  </w:t>
      </w:r>
      <w:r w:rsidR="00B048F0" w:rsidRPr="00B048F0">
        <w:rPr>
          <w:rFonts w:ascii="Arial" w:hAnsi="Arial"/>
          <w:sz w:val="22"/>
        </w:rPr>
        <w:t xml:space="preserve">In addition to other required mixture tests, </w:t>
      </w:r>
      <w:r w:rsidR="00B048F0">
        <w:rPr>
          <w:rFonts w:ascii="Arial" w:hAnsi="Arial"/>
          <w:sz w:val="22"/>
        </w:rPr>
        <w:t>production</w:t>
      </w:r>
      <w:r w:rsidR="00B048F0" w:rsidRPr="00B048F0">
        <w:rPr>
          <w:rFonts w:ascii="Arial" w:hAnsi="Arial"/>
          <w:sz w:val="22"/>
        </w:rPr>
        <w:t xml:space="preserve"> samples shall be</w:t>
      </w:r>
      <w:r w:rsidR="00B048F0">
        <w:rPr>
          <w:rFonts w:ascii="Arial" w:hAnsi="Arial"/>
          <w:sz w:val="22"/>
        </w:rPr>
        <w:t xml:space="preserve"> obtained from the test strip area according to the special provision and</w:t>
      </w:r>
      <w:r w:rsidR="00B048F0" w:rsidRPr="00B048F0">
        <w:rPr>
          <w:rFonts w:ascii="Arial" w:hAnsi="Arial"/>
          <w:sz w:val="22"/>
        </w:rPr>
        <w:t xml:space="preserve"> submitted to </w:t>
      </w:r>
      <w:r w:rsidR="00CC321F">
        <w:rPr>
          <w:rFonts w:ascii="Arial" w:hAnsi="Arial"/>
          <w:sz w:val="22"/>
        </w:rPr>
        <w:t xml:space="preserve">the District </w:t>
      </w:r>
      <w:r w:rsidR="00B048F0" w:rsidRPr="00B048F0">
        <w:rPr>
          <w:rFonts w:ascii="Arial" w:hAnsi="Arial"/>
          <w:sz w:val="22"/>
        </w:rPr>
        <w:t>laboratory for testing and approval.  The district</w:t>
      </w:r>
      <w:r w:rsidR="00BB3F9C">
        <w:rPr>
          <w:rFonts w:ascii="Arial" w:hAnsi="Arial"/>
          <w:sz w:val="22"/>
        </w:rPr>
        <w:t>/local agency</w:t>
      </w:r>
      <w:r w:rsidR="00B048F0" w:rsidRPr="00B048F0">
        <w:rPr>
          <w:rFonts w:ascii="Arial" w:hAnsi="Arial"/>
          <w:sz w:val="22"/>
        </w:rPr>
        <w:t xml:space="preserve"> contact shall coordinate delivery of the samples.</w:t>
      </w:r>
      <w:r w:rsidR="00B048F0">
        <w:rPr>
          <w:rFonts w:ascii="Arial" w:hAnsi="Arial"/>
          <w:sz w:val="22"/>
        </w:rPr>
        <w:t xml:space="preserve">  </w:t>
      </w:r>
      <w:r w:rsidRPr="00B40B9B">
        <w:rPr>
          <w:rFonts w:ascii="Arial" w:hAnsi="Arial"/>
          <w:sz w:val="22"/>
        </w:rPr>
        <w:t xml:space="preserve">The </w:t>
      </w:r>
      <w:r w:rsidR="00A51B71">
        <w:rPr>
          <w:rFonts w:ascii="Arial" w:hAnsi="Arial"/>
          <w:sz w:val="22"/>
        </w:rPr>
        <w:t>compliance</w:t>
      </w:r>
      <w:r w:rsidRPr="00B40B9B">
        <w:rPr>
          <w:rFonts w:ascii="Arial" w:hAnsi="Arial"/>
          <w:sz w:val="22"/>
        </w:rPr>
        <w:t xml:space="preserve"> testing </w:t>
      </w:r>
      <w:r w:rsidR="00B048F0">
        <w:rPr>
          <w:rFonts w:ascii="Arial" w:hAnsi="Arial"/>
          <w:sz w:val="22"/>
        </w:rPr>
        <w:t>will include</w:t>
      </w:r>
      <w:r w:rsidRPr="00B40B9B">
        <w:rPr>
          <w:rFonts w:ascii="Arial" w:hAnsi="Arial"/>
          <w:sz w:val="22"/>
        </w:rPr>
        <w:t xml:space="preserve"> </w:t>
      </w:r>
      <w:proofErr w:type="gramStart"/>
      <w:r w:rsidRPr="00B40B9B">
        <w:rPr>
          <w:rFonts w:ascii="Arial" w:hAnsi="Arial"/>
          <w:sz w:val="22"/>
        </w:rPr>
        <w:t>I-</w:t>
      </w:r>
      <w:proofErr w:type="gramEnd"/>
      <w:r w:rsidRPr="00B40B9B">
        <w:rPr>
          <w:rFonts w:ascii="Arial" w:hAnsi="Arial"/>
          <w:sz w:val="22"/>
        </w:rPr>
        <w:t>FIT</w:t>
      </w:r>
      <w:r w:rsidR="00091F17">
        <w:rPr>
          <w:rFonts w:ascii="Arial" w:hAnsi="Arial"/>
          <w:sz w:val="22"/>
        </w:rPr>
        <w:t xml:space="preserve"> and</w:t>
      </w:r>
      <w:r w:rsidRPr="00B40B9B">
        <w:rPr>
          <w:rFonts w:ascii="Arial" w:hAnsi="Arial"/>
          <w:sz w:val="22"/>
        </w:rPr>
        <w:t xml:space="preserve"> Hamburg Wheel</w:t>
      </w:r>
      <w:r w:rsidR="00CC321F">
        <w:rPr>
          <w:rFonts w:ascii="Arial" w:hAnsi="Arial"/>
          <w:sz w:val="22"/>
        </w:rPr>
        <w:t>.</w:t>
      </w:r>
    </w:p>
    <w:p w:rsidR="00B40B9B" w:rsidRDefault="00B40B9B" w:rsidP="009666BF">
      <w:pPr>
        <w:rPr>
          <w:rFonts w:ascii="Arial" w:hAnsi="Arial"/>
          <w:sz w:val="22"/>
        </w:rPr>
      </w:pPr>
    </w:p>
    <w:p w:rsidR="00B40B9B" w:rsidRDefault="00B40B9B" w:rsidP="000114DE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Cor</w:t>
      </w:r>
      <w:r w:rsidR="005B4ACE">
        <w:rPr>
          <w:rFonts w:ascii="Arial" w:hAnsi="Arial"/>
          <w:sz w:val="22"/>
        </w:rPr>
        <w:t>es</w:t>
      </w:r>
      <w:r w:rsidR="00A340C3">
        <w:rPr>
          <w:rFonts w:ascii="Arial" w:hAnsi="Arial"/>
          <w:sz w:val="22"/>
        </w:rPr>
        <w:t xml:space="preserve"> </w:t>
      </w:r>
      <w:r w:rsidR="002961B2">
        <w:rPr>
          <w:rFonts w:ascii="Arial" w:hAnsi="Arial"/>
          <w:sz w:val="22"/>
        </w:rPr>
        <w:t xml:space="preserve">150 mm in diameter </w:t>
      </w:r>
      <w:r w:rsidR="00A340C3">
        <w:rPr>
          <w:rFonts w:ascii="Arial" w:hAnsi="Arial"/>
          <w:sz w:val="22"/>
        </w:rPr>
        <w:t>from lifts greater than or equal to 1 inch in thickness</w:t>
      </w:r>
      <w:r>
        <w:rPr>
          <w:rFonts w:ascii="Arial" w:hAnsi="Arial"/>
          <w:sz w:val="22"/>
        </w:rPr>
        <w:t xml:space="preserve"> </w:t>
      </w:r>
      <w:r w:rsidR="005B4ACE">
        <w:rPr>
          <w:rFonts w:ascii="Arial" w:hAnsi="Arial"/>
          <w:sz w:val="22"/>
        </w:rPr>
        <w:t>will</w:t>
      </w:r>
      <w:r>
        <w:rPr>
          <w:rFonts w:ascii="Arial" w:hAnsi="Arial"/>
          <w:sz w:val="22"/>
        </w:rPr>
        <w:t xml:space="preserve"> be </w:t>
      </w:r>
      <w:r w:rsidR="005B4ACE">
        <w:rPr>
          <w:rFonts w:ascii="Arial" w:hAnsi="Arial"/>
          <w:sz w:val="22"/>
        </w:rPr>
        <w:t>collected</w:t>
      </w:r>
      <w:r>
        <w:rPr>
          <w:rFonts w:ascii="Arial" w:hAnsi="Arial"/>
          <w:sz w:val="22"/>
        </w:rPr>
        <w:t xml:space="preserve"> </w:t>
      </w:r>
      <w:r w:rsidR="005B4ACE">
        <w:rPr>
          <w:rFonts w:ascii="Arial" w:hAnsi="Arial"/>
          <w:sz w:val="22"/>
        </w:rPr>
        <w:t>by the contractor</w:t>
      </w:r>
      <w:r w:rsidR="00A340C3">
        <w:rPr>
          <w:rFonts w:ascii="Arial" w:hAnsi="Arial"/>
          <w:sz w:val="22"/>
        </w:rPr>
        <w:t>,</w:t>
      </w:r>
      <w:r w:rsidR="005B4ACE">
        <w:rPr>
          <w:rFonts w:ascii="Arial" w:hAnsi="Arial"/>
          <w:sz w:val="22"/>
        </w:rPr>
        <w:t xml:space="preserve"> as directed by the department</w:t>
      </w:r>
      <w:r w:rsidR="002961B2">
        <w:rPr>
          <w:rFonts w:ascii="Arial" w:hAnsi="Arial"/>
          <w:sz w:val="22"/>
        </w:rPr>
        <w:t>.  These cores shall be taken</w:t>
      </w:r>
      <w:r w:rsidR="003B1F2F" w:rsidRPr="003B1F2F">
        <w:rPr>
          <w:rFonts w:ascii="Arial" w:hAnsi="Arial"/>
          <w:sz w:val="22"/>
        </w:rPr>
        <w:t xml:space="preserve"> </w:t>
      </w:r>
      <w:r w:rsidR="003B1F2F">
        <w:rPr>
          <w:rFonts w:ascii="Arial" w:hAnsi="Arial"/>
          <w:sz w:val="22"/>
        </w:rPr>
        <w:t>from the test strip area adjacent to the mixture sampling area above</w:t>
      </w:r>
      <w:r w:rsidR="002961B2">
        <w:rPr>
          <w:rFonts w:ascii="Arial" w:hAnsi="Arial"/>
          <w:sz w:val="22"/>
        </w:rPr>
        <w:t xml:space="preserve"> for testing in I-FIT</w:t>
      </w:r>
      <w:r w:rsidR="003B1F2F">
        <w:rPr>
          <w:rFonts w:ascii="Arial" w:hAnsi="Arial"/>
          <w:sz w:val="22"/>
        </w:rPr>
        <w:t>.</w:t>
      </w:r>
      <w:r w:rsidR="005B4ACE">
        <w:rPr>
          <w:rFonts w:ascii="Arial" w:hAnsi="Arial"/>
          <w:sz w:val="22"/>
        </w:rPr>
        <w:t xml:space="preserve">  For lifts less than 4</w:t>
      </w:r>
      <w:r w:rsidR="00A340C3">
        <w:rPr>
          <w:rFonts w:ascii="Arial" w:hAnsi="Arial"/>
          <w:sz w:val="22"/>
        </w:rPr>
        <w:t> </w:t>
      </w:r>
      <w:r w:rsidR="005B4ACE">
        <w:rPr>
          <w:rFonts w:ascii="Arial" w:hAnsi="Arial"/>
          <w:sz w:val="22"/>
        </w:rPr>
        <w:t>inches in thickness, two cores will be required; otherwi</w:t>
      </w:r>
      <w:r w:rsidR="003B1F2F">
        <w:rPr>
          <w:rFonts w:ascii="Arial" w:hAnsi="Arial"/>
          <w:sz w:val="22"/>
        </w:rPr>
        <w:t>se, one core will be required.</w:t>
      </w:r>
    </w:p>
    <w:p w:rsidR="00B40B9B" w:rsidRDefault="00B40B9B" w:rsidP="009666BF">
      <w:pPr>
        <w:rPr>
          <w:rFonts w:ascii="Arial" w:hAnsi="Arial"/>
          <w:sz w:val="22"/>
        </w:rPr>
      </w:pPr>
    </w:p>
    <w:p w:rsidR="00B40B9B" w:rsidRPr="00A51B71" w:rsidRDefault="00A51B71" w:rsidP="009666BF">
      <w:pPr>
        <w:rPr>
          <w:rFonts w:ascii="Arial" w:hAnsi="Arial"/>
          <w:sz w:val="22"/>
          <w:u w:val="single"/>
        </w:rPr>
      </w:pPr>
      <w:r w:rsidRPr="00A51B71">
        <w:rPr>
          <w:rFonts w:ascii="Arial" w:hAnsi="Arial"/>
          <w:sz w:val="22"/>
          <w:u w:val="single"/>
        </w:rPr>
        <w:t>Long-Term Performance Monitoring</w:t>
      </w:r>
    </w:p>
    <w:p w:rsidR="001C45C6" w:rsidRDefault="001C45C6" w:rsidP="001C45C6">
      <w:pPr>
        <w:rPr>
          <w:rFonts w:ascii="Arial" w:hAnsi="Arial"/>
          <w:sz w:val="22"/>
        </w:rPr>
      </w:pPr>
    </w:p>
    <w:p w:rsidR="001C45C6" w:rsidRDefault="001C45C6" w:rsidP="001C45C6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project will be monitored </w:t>
      </w:r>
      <w:r w:rsidR="00FA3796">
        <w:rPr>
          <w:rFonts w:ascii="Arial" w:hAnsi="Arial"/>
          <w:sz w:val="22"/>
        </w:rPr>
        <w:t xml:space="preserve">by </w:t>
      </w:r>
      <w:r w:rsidR="00CC321F">
        <w:rPr>
          <w:rFonts w:ascii="Arial" w:hAnsi="Arial"/>
          <w:sz w:val="22"/>
        </w:rPr>
        <w:t xml:space="preserve">the Central Bureau of Materials </w:t>
      </w:r>
      <w:r>
        <w:rPr>
          <w:rFonts w:ascii="Arial" w:hAnsi="Arial"/>
          <w:sz w:val="22"/>
        </w:rPr>
        <w:t>through CRS data collection or PDS to</w:t>
      </w:r>
      <w:r w:rsidRPr="00040C1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monitor cracking, raveling, and other distresses.</w:t>
      </w:r>
      <w:r w:rsidR="00AC3E66">
        <w:rPr>
          <w:rFonts w:ascii="Arial" w:hAnsi="Arial"/>
          <w:sz w:val="22"/>
        </w:rPr>
        <w:t xml:space="preserve">  The district</w:t>
      </w:r>
      <w:r w:rsidR="00BB3F9C">
        <w:rPr>
          <w:rFonts w:ascii="Arial" w:hAnsi="Arial"/>
          <w:sz w:val="22"/>
        </w:rPr>
        <w:t>/local agency</w:t>
      </w:r>
      <w:r w:rsidR="00AC3E66">
        <w:rPr>
          <w:rFonts w:ascii="Arial" w:hAnsi="Arial"/>
          <w:sz w:val="22"/>
        </w:rPr>
        <w:t xml:space="preserve"> will provide any additional performance information (i.e. performance issues noticed by maintenance yards) to </w:t>
      </w:r>
      <w:r w:rsidR="00CC321F">
        <w:rPr>
          <w:rFonts w:ascii="Arial" w:hAnsi="Arial"/>
          <w:sz w:val="22"/>
        </w:rPr>
        <w:t xml:space="preserve">the Central Bureau of Materials </w:t>
      </w:r>
      <w:r w:rsidR="00AC3E66">
        <w:rPr>
          <w:rFonts w:ascii="Arial" w:hAnsi="Arial"/>
          <w:sz w:val="22"/>
        </w:rPr>
        <w:t>for inclusion in condition monitoring summaries.</w:t>
      </w:r>
    </w:p>
    <w:p w:rsidR="001C45C6" w:rsidRDefault="001C45C6" w:rsidP="001C45C6">
      <w:pPr>
        <w:rPr>
          <w:rFonts w:ascii="Arial" w:hAnsi="Arial"/>
          <w:sz w:val="22"/>
        </w:rPr>
      </w:pPr>
    </w:p>
    <w:p w:rsidR="001C45C6" w:rsidRDefault="00E206BB" w:rsidP="001C45C6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The district</w:t>
      </w:r>
      <w:r w:rsidR="00BB3F9C">
        <w:rPr>
          <w:rFonts w:ascii="Arial" w:hAnsi="Arial"/>
          <w:sz w:val="22"/>
        </w:rPr>
        <w:t>/local agency</w:t>
      </w:r>
      <w:r>
        <w:rPr>
          <w:rFonts w:ascii="Arial" w:hAnsi="Arial"/>
          <w:sz w:val="22"/>
        </w:rPr>
        <w:t xml:space="preserve"> will take </w:t>
      </w:r>
      <w:r w:rsidR="00A340C3">
        <w:rPr>
          <w:rFonts w:ascii="Arial" w:hAnsi="Arial"/>
          <w:sz w:val="22"/>
        </w:rPr>
        <w:t xml:space="preserve">150-mm diameter </w:t>
      </w:r>
      <w:r>
        <w:rPr>
          <w:rFonts w:ascii="Arial" w:hAnsi="Arial"/>
          <w:sz w:val="22"/>
        </w:rPr>
        <w:t xml:space="preserve">cores </w:t>
      </w:r>
      <w:r w:rsidR="001C45C6">
        <w:rPr>
          <w:rFonts w:ascii="Arial" w:hAnsi="Arial"/>
          <w:sz w:val="22"/>
        </w:rPr>
        <w:t>annually from the same locations</w:t>
      </w:r>
      <w:r w:rsidR="00A340C3">
        <w:rPr>
          <w:rFonts w:ascii="Arial" w:hAnsi="Arial"/>
          <w:sz w:val="22"/>
        </w:rPr>
        <w:t xml:space="preserve"> (for lifts greater than or equal to 1 inch in thickness)</w:t>
      </w:r>
      <w:r w:rsidR="001C45C6">
        <w:rPr>
          <w:rFonts w:ascii="Arial" w:hAnsi="Arial"/>
          <w:sz w:val="22"/>
        </w:rPr>
        <w:t xml:space="preserve"> where construction cores were taken</w:t>
      </w:r>
      <w:r>
        <w:rPr>
          <w:rFonts w:ascii="Arial" w:hAnsi="Arial"/>
          <w:sz w:val="22"/>
        </w:rPr>
        <w:t xml:space="preserve"> and submit them to </w:t>
      </w:r>
      <w:r w:rsidR="00CC321F">
        <w:rPr>
          <w:rFonts w:ascii="Arial" w:hAnsi="Arial"/>
          <w:sz w:val="22"/>
        </w:rPr>
        <w:t xml:space="preserve">the Central Bureau of Materials </w:t>
      </w:r>
      <w:r>
        <w:rPr>
          <w:rFonts w:ascii="Arial" w:hAnsi="Arial"/>
          <w:sz w:val="22"/>
        </w:rPr>
        <w:t>or other department laboratory</w:t>
      </w:r>
      <w:r w:rsidR="001C45C6">
        <w:rPr>
          <w:rFonts w:ascii="Arial" w:hAnsi="Arial"/>
          <w:sz w:val="22"/>
        </w:rPr>
        <w:t>.  These cores will be evaluated</w:t>
      </w:r>
      <w:r w:rsidR="00AE06D8">
        <w:rPr>
          <w:rFonts w:ascii="Arial" w:hAnsi="Arial"/>
          <w:sz w:val="22"/>
        </w:rPr>
        <w:t xml:space="preserve"> with the I-FIT</w:t>
      </w:r>
      <w:r w:rsidR="001C45C6">
        <w:rPr>
          <w:rFonts w:ascii="Arial" w:hAnsi="Arial"/>
          <w:sz w:val="22"/>
        </w:rPr>
        <w:t xml:space="preserve"> to determine aging characteristics of the mix.</w:t>
      </w:r>
    </w:p>
    <w:p w:rsidR="001C45C6" w:rsidRDefault="001C45C6" w:rsidP="001C45C6">
      <w:pPr>
        <w:rPr>
          <w:rFonts w:ascii="Arial" w:hAnsi="Arial"/>
          <w:sz w:val="22"/>
        </w:rPr>
      </w:pPr>
    </w:p>
    <w:p w:rsidR="009666BF" w:rsidRDefault="00D7682A" w:rsidP="009666BF">
      <w:pPr>
        <w:rPr>
          <w:rFonts w:ascii="Arial" w:hAnsi="Arial"/>
          <w:sz w:val="22"/>
        </w:rPr>
      </w:pPr>
      <w:r w:rsidRPr="004F24D2">
        <w:rPr>
          <w:rFonts w:ascii="Arial" w:hAnsi="Arial"/>
          <w:sz w:val="22"/>
          <w:u w:val="single"/>
        </w:rPr>
        <w:t>Evaluation</w:t>
      </w:r>
      <w:r>
        <w:rPr>
          <w:rFonts w:ascii="Arial" w:hAnsi="Arial"/>
          <w:sz w:val="22"/>
        </w:rPr>
        <w:t xml:space="preserve"> – </w:t>
      </w:r>
      <w:r w:rsidR="009666BF">
        <w:rPr>
          <w:rFonts w:ascii="Arial" w:hAnsi="Arial"/>
          <w:sz w:val="22"/>
        </w:rPr>
        <w:t>Evaluations will be based on initial construction experience</w:t>
      </w:r>
      <w:r w:rsidR="00DC2ABE">
        <w:rPr>
          <w:rFonts w:ascii="Arial" w:hAnsi="Arial"/>
          <w:sz w:val="22"/>
        </w:rPr>
        <w:t xml:space="preserve"> and test results,</w:t>
      </w:r>
      <w:r w:rsidR="009666BF">
        <w:rPr>
          <w:rFonts w:ascii="Arial" w:hAnsi="Arial"/>
          <w:sz w:val="22"/>
        </w:rPr>
        <w:t xml:space="preserve"> annual </w:t>
      </w:r>
      <w:r w:rsidR="000114DE">
        <w:rPr>
          <w:rFonts w:ascii="Arial" w:hAnsi="Arial"/>
          <w:sz w:val="22"/>
        </w:rPr>
        <w:t xml:space="preserve">comparison of </w:t>
      </w:r>
      <w:r w:rsidR="001C45C6">
        <w:rPr>
          <w:rFonts w:ascii="Arial" w:hAnsi="Arial"/>
          <w:sz w:val="22"/>
        </w:rPr>
        <w:t>pavement condition</w:t>
      </w:r>
      <w:r w:rsidR="00DC2ABE">
        <w:rPr>
          <w:rFonts w:ascii="Arial" w:hAnsi="Arial"/>
          <w:sz w:val="22"/>
        </w:rPr>
        <w:t>, and post construction testing</w:t>
      </w:r>
      <w:r w:rsidR="009666BF">
        <w:rPr>
          <w:rFonts w:ascii="Arial" w:hAnsi="Arial"/>
          <w:sz w:val="22"/>
        </w:rPr>
        <w:t xml:space="preserve">. </w:t>
      </w:r>
      <w:r w:rsidR="00040C11">
        <w:rPr>
          <w:rFonts w:ascii="Arial" w:hAnsi="Arial"/>
          <w:sz w:val="22"/>
        </w:rPr>
        <w:t xml:space="preserve"> </w:t>
      </w:r>
      <w:r w:rsidR="009666BF">
        <w:rPr>
          <w:rFonts w:ascii="Arial" w:hAnsi="Arial"/>
          <w:sz w:val="22"/>
        </w:rPr>
        <w:t xml:space="preserve">These </w:t>
      </w:r>
      <w:r w:rsidR="00DC2ABE">
        <w:rPr>
          <w:rFonts w:ascii="Arial" w:hAnsi="Arial"/>
          <w:sz w:val="22"/>
        </w:rPr>
        <w:t xml:space="preserve">results </w:t>
      </w:r>
      <w:r w:rsidR="009666BF">
        <w:rPr>
          <w:rFonts w:ascii="Arial" w:hAnsi="Arial"/>
          <w:sz w:val="22"/>
        </w:rPr>
        <w:t xml:space="preserve">will be used to determine the </w:t>
      </w:r>
      <w:r w:rsidR="000114DE">
        <w:rPr>
          <w:rFonts w:ascii="Arial" w:hAnsi="Arial"/>
          <w:sz w:val="22"/>
        </w:rPr>
        <w:t>performance of the HMA mixture with regard to permanent deformation and premature cracking</w:t>
      </w:r>
      <w:r w:rsidR="009666BF">
        <w:rPr>
          <w:rFonts w:ascii="Arial" w:hAnsi="Arial"/>
          <w:sz w:val="22"/>
        </w:rPr>
        <w:t>.</w:t>
      </w:r>
    </w:p>
    <w:p w:rsidR="00DE5A68" w:rsidRDefault="00DE5A68" w:rsidP="00F921E9">
      <w:pPr>
        <w:rPr>
          <w:rFonts w:ascii="Arial" w:hAnsi="Arial"/>
          <w:sz w:val="22"/>
        </w:rPr>
      </w:pPr>
    </w:p>
    <w:p w:rsidR="00C71362" w:rsidRDefault="00DE5A68" w:rsidP="00F921E9">
      <w:pPr>
        <w:rPr>
          <w:rFonts w:ascii="Arial" w:hAnsi="Arial"/>
          <w:b/>
          <w:sz w:val="22"/>
        </w:rPr>
      </w:pPr>
      <w:r w:rsidRPr="009666BF">
        <w:rPr>
          <w:rFonts w:ascii="Arial" w:hAnsi="Arial"/>
          <w:b/>
          <w:sz w:val="22"/>
        </w:rPr>
        <w:t>METHODS OR MEANS OF CONSTRUCTION</w:t>
      </w:r>
      <w:r w:rsidR="00040C11"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</w:t>
      </w:r>
      <w:r w:rsidR="00040C11">
        <w:rPr>
          <w:rFonts w:ascii="Arial" w:hAnsi="Arial"/>
          <w:sz w:val="22"/>
        </w:rPr>
        <w:t xml:space="preserve"> </w:t>
      </w:r>
      <w:r w:rsidR="009666BF">
        <w:rPr>
          <w:rFonts w:ascii="Arial" w:hAnsi="Arial"/>
          <w:sz w:val="22"/>
        </w:rPr>
        <w:t xml:space="preserve">The </w:t>
      </w:r>
      <w:r w:rsidR="004F24D2">
        <w:rPr>
          <w:rFonts w:ascii="Arial" w:hAnsi="Arial"/>
          <w:sz w:val="22"/>
        </w:rPr>
        <w:t>HMA mixture</w:t>
      </w:r>
      <w:r w:rsidR="00392BA2">
        <w:rPr>
          <w:rFonts w:ascii="Arial" w:hAnsi="Arial"/>
          <w:sz w:val="22"/>
        </w:rPr>
        <w:t xml:space="preserve"> will be constructed </w:t>
      </w:r>
      <w:r w:rsidR="004F24D2">
        <w:rPr>
          <w:rFonts w:ascii="Arial" w:hAnsi="Arial"/>
          <w:sz w:val="22"/>
        </w:rPr>
        <w:t>according to the</w:t>
      </w:r>
      <w:r w:rsidR="00392BA2">
        <w:rPr>
          <w:rFonts w:ascii="Arial" w:hAnsi="Arial"/>
          <w:sz w:val="22"/>
        </w:rPr>
        <w:t xml:space="preserve"> </w:t>
      </w:r>
      <w:r w:rsidR="004F24D2">
        <w:rPr>
          <w:rFonts w:ascii="Arial" w:hAnsi="Arial"/>
          <w:sz w:val="22"/>
        </w:rPr>
        <w:t xml:space="preserve">Standard Specifications </w:t>
      </w:r>
      <w:r w:rsidR="00A209D7">
        <w:rPr>
          <w:rFonts w:ascii="Arial" w:hAnsi="Arial"/>
          <w:sz w:val="22"/>
        </w:rPr>
        <w:t>for Road and Bridge Construction and attached special provisions.</w:t>
      </w:r>
    </w:p>
    <w:p w:rsidR="009666BF" w:rsidRPr="009666BF" w:rsidRDefault="009666BF" w:rsidP="00F921E9">
      <w:pPr>
        <w:rPr>
          <w:rFonts w:ascii="Arial" w:hAnsi="Arial"/>
          <w:b/>
          <w:sz w:val="22"/>
        </w:rPr>
      </w:pPr>
    </w:p>
    <w:p w:rsidR="009666BF" w:rsidRPr="00684658" w:rsidRDefault="00D7682A" w:rsidP="00F921E9">
      <w:pPr>
        <w:rPr>
          <w:rFonts w:ascii="Arial" w:hAnsi="Arial"/>
          <w:sz w:val="22"/>
        </w:rPr>
      </w:pPr>
      <w:r w:rsidRPr="009666BF">
        <w:rPr>
          <w:rFonts w:ascii="Arial" w:hAnsi="Arial"/>
          <w:b/>
          <w:sz w:val="22"/>
        </w:rPr>
        <w:t>ESTIMATED ADDITIONAL COST</w:t>
      </w:r>
      <w:r w:rsidR="009666BF">
        <w:rPr>
          <w:rFonts w:ascii="Arial" w:hAnsi="Arial"/>
          <w:b/>
          <w:sz w:val="22"/>
        </w:rPr>
        <w:t xml:space="preserve">:  </w:t>
      </w:r>
      <w:r w:rsidR="00D86688">
        <w:rPr>
          <w:rFonts w:ascii="Arial" w:hAnsi="Arial"/>
          <w:sz w:val="22"/>
        </w:rPr>
        <w:t>The district</w:t>
      </w:r>
      <w:r w:rsidR="00BB3F9C">
        <w:rPr>
          <w:rFonts w:ascii="Arial" w:hAnsi="Arial"/>
          <w:sz w:val="22"/>
        </w:rPr>
        <w:t>/local agency</w:t>
      </w:r>
      <w:r w:rsidR="00D86688">
        <w:rPr>
          <w:rFonts w:ascii="Arial" w:hAnsi="Arial"/>
          <w:sz w:val="22"/>
        </w:rPr>
        <w:t xml:space="preserve"> will </w:t>
      </w:r>
      <w:r w:rsidR="00B95242">
        <w:rPr>
          <w:rFonts w:ascii="Arial" w:hAnsi="Arial"/>
          <w:sz w:val="22"/>
        </w:rPr>
        <w:t>gather</w:t>
      </w:r>
      <w:r w:rsidR="00D86688">
        <w:rPr>
          <w:rFonts w:ascii="Arial" w:hAnsi="Arial"/>
          <w:sz w:val="22"/>
        </w:rPr>
        <w:t xml:space="preserve"> c</w:t>
      </w:r>
      <w:r w:rsidR="00684658">
        <w:rPr>
          <w:rFonts w:ascii="Arial" w:hAnsi="Arial"/>
          <w:sz w:val="22"/>
        </w:rPr>
        <w:t>ost data from the contract to determine if any additional costs are encountered to meet the mix verification requirements.</w:t>
      </w:r>
    </w:p>
    <w:p w:rsidR="00980792" w:rsidRDefault="00980792" w:rsidP="00F921E9">
      <w:pPr>
        <w:rPr>
          <w:rFonts w:ascii="Arial" w:hAnsi="Arial"/>
          <w:sz w:val="22"/>
        </w:rPr>
      </w:pPr>
    </w:p>
    <w:p w:rsidR="00694C69" w:rsidRDefault="00980792" w:rsidP="00F921E9">
      <w:pPr>
        <w:rPr>
          <w:rFonts w:ascii="Arial" w:hAnsi="Arial"/>
          <w:sz w:val="22"/>
        </w:rPr>
      </w:pPr>
      <w:r w:rsidRPr="009666BF">
        <w:rPr>
          <w:rFonts w:ascii="Arial" w:hAnsi="Arial"/>
          <w:b/>
          <w:sz w:val="22"/>
        </w:rPr>
        <w:lastRenderedPageBreak/>
        <w:t>CONTROL SECTION</w:t>
      </w:r>
      <w:r w:rsidR="009666BF" w:rsidRPr="009666BF"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</w:t>
      </w:r>
      <w:r w:rsidR="004453BD">
        <w:rPr>
          <w:rFonts w:ascii="Arial" w:hAnsi="Arial"/>
          <w:sz w:val="22"/>
        </w:rPr>
        <w:t xml:space="preserve"> </w:t>
      </w:r>
      <w:r w:rsidR="009666BF">
        <w:rPr>
          <w:rFonts w:ascii="Arial" w:hAnsi="Arial"/>
          <w:sz w:val="22"/>
        </w:rPr>
        <w:t>The</w:t>
      </w:r>
      <w:r w:rsidR="00BF64AA">
        <w:rPr>
          <w:rFonts w:ascii="Arial" w:hAnsi="Arial"/>
          <w:sz w:val="22"/>
        </w:rPr>
        <w:t>re is no control section</w:t>
      </w:r>
      <w:r w:rsidR="00A36EBC">
        <w:rPr>
          <w:rFonts w:ascii="Arial" w:hAnsi="Arial"/>
          <w:sz w:val="22"/>
        </w:rPr>
        <w:t>.</w:t>
      </w:r>
    </w:p>
    <w:p w:rsidR="00A36EBC" w:rsidRPr="00D40284" w:rsidRDefault="00A36EBC" w:rsidP="00F921E9">
      <w:pPr>
        <w:rPr>
          <w:rFonts w:ascii="Arial" w:hAnsi="Arial"/>
          <w:b/>
          <w:sz w:val="22"/>
        </w:rPr>
      </w:pPr>
    </w:p>
    <w:p w:rsidR="00593C68" w:rsidRPr="00DE5A68" w:rsidRDefault="00593C68" w:rsidP="00F921E9">
      <w:pPr>
        <w:rPr>
          <w:rFonts w:ascii="Arial" w:hAnsi="Arial"/>
          <w:sz w:val="22"/>
        </w:rPr>
      </w:pPr>
      <w:r w:rsidRPr="00D40284">
        <w:rPr>
          <w:rFonts w:ascii="Arial" w:hAnsi="Arial"/>
          <w:b/>
          <w:sz w:val="22"/>
        </w:rPr>
        <w:t>ESTIMATED TIME OR DURATION OF THE STUDY</w:t>
      </w:r>
      <w:r w:rsidR="00D40284" w:rsidRPr="00D40284">
        <w:rPr>
          <w:rFonts w:ascii="Arial" w:hAnsi="Arial"/>
          <w:b/>
          <w:sz w:val="22"/>
        </w:rPr>
        <w:t>:</w:t>
      </w:r>
      <w:r w:rsidR="00392BA2">
        <w:rPr>
          <w:rFonts w:ascii="Arial" w:hAnsi="Arial"/>
          <w:sz w:val="22"/>
        </w:rPr>
        <w:t xml:space="preserve"> </w:t>
      </w:r>
      <w:r w:rsidR="00040C11">
        <w:rPr>
          <w:rFonts w:ascii="Arial" w:hAnsi="Arial"/>
          <w:sz w:val="22"/>
        </w:rPr>
        <w:t xml:space="preserve"> </w:t>
      </w:r>
      <w:r w:rsidR="004D3DE9">
        <w:rPr>
          <w:rFonts w:ascii="Arial" w:hAnsi="Arial"/>
          <w:sz w:val="22"/>
        </w:rPr>
        <w:t xml:space="preserve">The experimental feature will continue for five years.  </w:t>
      </w:r>
      <w:r>
        <w:rPr>
          <w:rFonts w:ascii="Arial" w:hAnsi="Arial"/>
          <w:sz w:val="22"/>
        </w:rPr>
        <w:t xml:space="preserve">Ongoing evaluation of performance, maintenance, cost, and durability will guide IDOT’s interim decisions with respect to </w:t>
      </w:r>
      <w:r w:rsidR="004D3DE9">
        <w:rPr>
          <w:rFonts w:ascii="Arial" w:hAnsi="Arial"/>
          <w:sz w:val="22"/>
        </w:rPr>
        <w:t xml:space="preserve">shortening or extending the length of study to evaluate the benefits of </w:t>
      </w:r>
      <w:r w:rsidR="00B13B29">
        <w:rPr>
          <w:rFonts w:ascii="Arial" w:hAnsi="Arial"/>
          <w:sz w:val="22"/>
        </w:rPr>
        <w:t>mixture verification using I-FIT</w:t>
      </w:r>
      <w:r w:rsidR="004D3DE9">
        <w:rPr>
          <w:rFonts w:ascii="Arial" w:hAnsi="Arial"/>
          <w:sz w:val="22"/>
        </w:rPr>
        <w:t>.</w:t>
      </w:r>
    </w:p>
    <w:p w:rsidR="00412270" w:rsidRDefault="00412270" w:rsidP="00F921E9">
      <w:pPr>
        <w:rPr>
          <w:rFonts w:ascii="Arial" w:hAnsi="Arial"/>
          <w:sz w:val="22"/>
        </w:rPr>
      </w:pPr>
    </w:p>
    <w:p w:rsidR="00125064" w:rsidRPr="00125064" w:rsidRDefault="00125064" w:rsidP="00F921E9">
      <w:pPr>
        <w:rPr>
          <w:rFonts w:ascii="Arial" w:hAnsi="Arial"/>
          <w:sz w:val="22"/>
        </w:rPr>
      </w:pPr>
      <w:r w:rsidRPr="00BB45B0">
        <w:rPr>
          <w:rFonts w:ascii="Arial" w:hAnsi="Arial"/>
          <w:b/>
          <w:sz w:val="22"/>
        </w:rPr>
        <w:t>REPORTING:</w:t>
      </w:r>
      <w:r>
        <w:rPr>
          <w:rFonts w:ascii="Arial" w:hAnsi="Arial"/>
          <w:sz w:val="22"/>
        </w:rPr>
        <w:t xml:space="preserve">  The district</w:t>
      </w:r>
      <w:r w:rsidR="00BB3F9C">
        <w:rPr>
          <w:rFonts w:ascii="Arial" w:hAnsi="Arial"/>
          <w:sz w:val="22"/>
        </w:rPr>
        <w:t>/local agency</w:t>
      </w:r>
      <w:r>
        <w:rPr>
          <w:rFonts w:ascii="Arial" w:hAnsi="Arial"/>
          <w:sz w:val="22"/>
        </w:rPr>
        <w:t xml:space="preserve"> will submit annual repor</w:t>
      </w:r>
      <w:r w:rsidR="00B13B29">
        <w:rPr>
          <w:rFonts w:ascii="Arial" w:hAnsi="Arial"/>
          <w:sz w:val="22"/>
        </w:rPr>
        <w:t xml:space="preserve">ts (Form 1461) to </w:t>
      </w:r>
      <w:r w:rsidR="00CC321F">
        <w:rPr>
          <w:rFonts w:ascii="Arial" w:hAnsi="Arial"/>
          <w:sz w:val="22"/>
        </w:rPr>
        <w:t xml:space="preserve">the Central Bureau of Materials </w:t>
      </w:r>
      <w:r>
        <w:rPr>
          <w:rFonts w:ascii="Arial" w:hAnsi="Arial"/>
          <w:sz w:val="22"/>
        </w:rPr>
        <w:t xml:space="preserve">for monitoring purposes.  </w:t>
      </w:r>
      <w:r w:rsidR="00CC321F">
        <w:rPr>
          <w:rFonts w:ascii="Arial" w:hAnsi="Arial"/>
          <w:sz w:val="22"/>
        </w:rPr>
        <w:t xml:space="preserve">The Central Bureau of Materials </w:t>
      </w:r>
      <w:r>
        <w:rPr>
          <w:rFonts w:ascii="Arial" w:hAnsi="Arial"/>
          <w:sz w:val="22"/>
        </w:rPr>
        <w:t>will be responsible for determining the duration of the study based on annual reports, what reports (construction, interim, etc.) will require</w:t>
      </w:r>
      <w:r w:rsidR="00A907EC">
        <w:rPr>
          <w:rFonts w:ascii="Arial" w:hAnsi="Arial"/>
          <w:sz w:val="22"/>
        </w:rPr>
        <w:t xml:space="preserve"> assistance</w:t>
      </w:r>
      <w:r>
        <w:rPr>
          <w:rFonts w:ascii="Arial" w:hAnsi="Arial"/>
          <w:sz w:val="22"/>
        </w:rPr>
        <w:t xml:space="preserve"> from the district</w:t>
      </w:r>
      <w:r w:rsidR="00BB3F9C">
        <w:rPr>
          <w:rFonts w:ascii="Arial" w:hAnsi="Arial"/>
          <w:sz w:val="22"/>
        </w:rPr>
        <w:t>/local agency</w:t>
      </w:r>
      <w:r>
        <w:rPr>
          <w:rFonts w:ascii="Arial" w:hAnsi="Arial"/>
          <w:sz w:val="22"/>
        </w:rPr>
        <w:t xml:space="preserve">, </w:t>
      </w:r>
      <w:r w:rsidR="00973D79">
        <w:rPr>
          <w:rFonts w:ascii="Arial" w:hAnsi="Arial"/>
          <w:sz w:val="22"/>
        </w:rPr>
        <w:t xml:space="preserve">and </w:t>
      </w:r>
      <w:r>
        <w:rPr>
          <w:rFonts w:ascii="Arial" w:hAnsi="Arial"/>
          <w:sz w:val="22"/>
        </w:rPr>
        <w:t xml:space="preserve">acceptance or rejection of using </w:t>
      </w:r>
      <w:r w:rsidR="00B13B29">
        <w:rPr>
          <w:rFonts w:ascii="Arial" w:hAnsi="Arial"/>
          <w:sz w:val="22"/>
        </w:rPr>
        <w:t>I-FIT for mixture verification</w:t>
      </w:r>
      <w:r>
        <w:rPr>
          <w:rFonts w:ascii="Arial" w:hAnsi="Arial"/>
          <w:sz w:val="22"/>
        </w:rPr>
        <w:t>,</w:t>
      </w:r>
      <w:r w:rsidR="00973D79">
        <w:rPr>
          <w:rFonts w:ascii="Arial" w:hAnsi="Arial"/>
          <w:sz w:val="22"/>
        </w:rPr>
        <w:t xml:space="preserve"> as well as</w:t>
      </w:r>
      <w:r>
        <w:rPr>
          <w:rFonts w:ascii="Arial" w:hAnsi="Arial"/>
          <w:sz w:val="22"/>
        </w:rPr>
        <w:t xml:space="preserve"> prepar</w:t>
      </w:r>
      <w:r w:rsidR="00973D79">
        <w:rPr>
          <w:rFonts w:ascii="Arial" w:hAnsi="Arial"/>
          <w:sz w:val="22"/>
        </w:rPr>
        <w:t>ing</w:t>
      </w:r>
      <w:r>
        <w:rPr>
          <w:rFonts w:ascii="Arial" w:hAnsi="Arial"/>
          <w:sz w:val="22"/>
        </w:rPr>
        <w:t xml:space="preserve"> </w:t>
      </w:r>
      <w:r w:rsidR="00973D79">
        <w:rPr>
          <w:rFonts w:ascii="Arial" w:hAnsi="Arial"/>
          <w:sz w:val="22"/>
        </w:rPr>
        <w:t>the</w:t>
      </w:r>
      <w:r>
        <w:rPr>
          <w:rFonts w:ascii="Arial" w:hAnsi="Arial"/>
          <w:sz w:val="22"/>
        </w:rPr>
        <w:t xml:space="preserve"> final report.</w:t>
      </w:r>
    </w:p>
    <w:sectPr w:rsidR="00125064" w:rsidRPr="00125064" w:rsidSect="00125064"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0B4" w:rsidRDefault="00ED40B4">
      <w:r>
        <w:separator/>
      </w:r>
    </w:p>
  </w:endnote>
  <w:endnote w:type="continuationSeparator" w:id="0">
    <w:p w:rsidR="00ED40B4" w:rsidRDefault="00ED4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0B4" w:rsidRDefault="00ED40B4">
      <w:r>
        <w:separator/>
      </w:r>
    </w:p>
  </w:footnote>
  <w:footnote w:type="continuationSeparator" w:id="0">
    <w:p w:rsidR="00ED40B4" w:rsidRDefault="00ED4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7408"/>
    <w:multiLevelType w:val="hybridMultilevel"/>
    <w:tmpl w:val="8BDAC8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1B1A9D"/>
    <w:multiLevelType w:val="hybridMultilevel"/>
    <w:tmpl w:val="D8DC0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8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8C"/>
    <w:rsid w:val="00001B44"/>
    <w:rsid w:val="000114DE"/>
    <w:rsid w:val="00026273"/>
    <w:rsid w:val="00034C32"/>
    <w:rsid w:val="000408D5"/>
    <w:rsid w:val="00040C11"/>
    <w:rsid w:val="00051B6C"/>
    <w:rsid w:val="00052D59"/>
    <w:rsid w:val="00072BAA"/>
    <w:rsid w:val="00082B3F"/>
    <w:rsid w:val="0009113B"/>
    <w:rsid w:val="00091F17"/>
    <w:rsid w:val="000B4F1F"/>
    <w:rsid w:val="000C3274"/>
    <w:rsid w:val="00101387"/>
    <w:rsid w:val="0010186A"/>
    <w:rsid w:val="0010571E"/>
    <w:rsid w:val="00113672"/>
    <w:rsid w:val="00125064"/>
    <w:rsid w:val="0014581E"/>
    <w:rsid w:val="00152946"/>
    <w:rsid w:val="00164D78"/>
    <w:rsid w:val="00171A9C"/>
    <w:rsid w:val="00177781"/>
    <w:rsid w:val="00192CF3"/>
    <w:rsid w:val="001B5D62"/>
    <w:rsid w:val="001C45C6"/>
    <w:rsid w:val="001E2B38"/>
    <w:rsid w:val="00200C95"/>
    <w:rsid w:val="002249B9"/>
    <w:rsid w:val="00235821"/>
    <w:rsid w:val="00275CC1"/>
    <w:rsid w:val="00291DCC"/>
    <w:rsid w:val="002961B2"/>
    <w:rsid w:val="00296706"/>
    <w:rsid w:val="002D68AD"/>
    <w:rsid w:val="002F5335"/>
    <w:rsid w:val="00301464"/>
    <w:rsid w:val="00327E55"/>
    <w:rsid w:val="00384244"/>
    <w:rsid w:val="00392BA2"/>
    <w:rsid w:val="003B1F2F"/>
    <w:rsid w:val="003B342A"/>
    <w:rsid w:val="003B70EF"/>
    <w:rsid w:val="003C3A32"/>
    <w:rsid w:val="003D3C5F"/>
    <w:rsid w:val="00412270"/>
    <w:rsid w:val="004136F0"/>
    <w:rsid w:val="004142F3"/>
    <w:rsid w:val="004179D8"/>
    <w:rsid w:val="004244C8"/>
    <w:rsid w:val="0043507D"/>
    <w:rsid w:val="00442977"/>
    <w:rsid w:val="00443A90"/>
    <w:rsid w:val="00444EB9"/>
    <w:rsid w:val="004453BD"/>
    <w:rsid w:val="00451C9A"/>
    <w:rsid w:val="00463F13"/>
    <w:rsid w:val="0048263D"/>
    <w:rsid w:val="00496EF5"/>
    <w:rsid w:val="004B38DD"/>
    <w:rsid w:val="004B7042"/>
    <w:rsid w:val="004B7227"/>
    <w:rsid w:val="004D3DE9"/>
    <w:rsid w:val="004D4D39"/>
    <w:rsid w:val="004D5C22"/>
    <w:rsid w:val="004F24D2"/>
    <w:rsid w:val="004F3631"/>
    <w:rsid w:val="004F42E9"/>
    <w:rsid w:val="00506E93"/>
    <w:rsid w:val="00522396"/>
    <w:rsid w:val="00560343"/>
    <w:rsid w:val="0057272C"/>
    <w:rsid w:val="0057543A"/>
    <w:rsid w:val="005826AA"/>
    <w:rsid w:val="00593C68"/>
    <w:rsid w:val="005A1C75"/>
    <w:rsid w:val="005B1EA7"/>
    <w:rsid w:val="005B3E90"/>
    <w:rsid w:val="005B4ACE"/>
    <w:rsid w:val="005C72D2"/>
    <w:rsid w:val="005D56CC"/>
    <w:rsid w:val="005D5C21"/>
    <w:rsid w:val="005E6B82"/>
    <w:rsid w:val="00615407"/>
    <w:rsid w:val="006305B9"/>
    <w:rsid w:val="00637C3F"/>
    <w:rsid w:val="00677B01"/>
    <w:rsid w:val="00684658"/>
    <w:rsid w:val="00694C69"/>
    <w:rsid w:val="006D2637"/>
    <w:rsid w:val="006D478D"/>
    <w:rsid w:val="006D7320"/>
    <w:rsid w:val="006E7C74"/>
    <w:rsid w:val="006F0B24"/>
    <w:rsid w:val="00700D97"/>
    <w:rsid w:val="00720457"/>
    <w:rsid w:val="0073068E"/>
    <w:rsid w:val="0073684D"/>
    <w:rsid w:val="00742E24"/>
    <w:rsid w:val="007434A0"/>
    <w:rsid w:val="007523A0"/>
    <w:rsid w:val="00761509"/>
    <w:rsid w:val="00780F2B"/>
    <w:rsid w:val="00792A37"/>
    <w:rsid w:val="007957A4"/>
    <w:rsid w:val="007A05EE"/>
    <w:rsid w:val="007A0CE2"/>
    <w:rsid w:val="007B4C19"/>
    <w:rsid w:val="007B7DEA"/>
    <w:rsid w:val="007C0584"/>
    <w:rsid w:val="007D784C"/>
    <w:rsid w:val="007E2DA2"/>
    <w:rsid w:val="007E573A"/>
    <w:rsid w:val="00800E3F"/>
    <w:rsid w:val="00804BAE"/>
    <w:rsid w:val="00826AF4"/>
    <w:rsid w:val="008400DA"/>
    <w:rsid w:val="00840816"/>
    <w:rsid w:val="00885D94"/>
    <w:rsid w:val="0089296F"/>
    <w:rsid w:val="00895ACB"/>
    <w:rsid w:val="008B438A"/>
    <w:rsid w:val="008C4AA1"/>
    <w:rsid w:val="008D1789"/>
    <w:rsid w:val="008D29F7"/>
    <w:rsid w:val="008E0A89"/>
    <w:rsid w:val="008E0FB7"/>
    <w:rsid w:val="0090074A"/>
    <w:rsid w:val="00901F95"/>
    <w:rsid w:val="0092091C"/>
    <w:rsid w:val="00927299"/>
    <w:rsid w:val="00937EF1"/>
    <w:rsid w:val="00940BA3"/>
    <w:rsid w:val="009437B8"/>
    <w:rsid w:val="00952794"/>
    <w:rsid w:val="00963897"/>
    <w:rsid w:val="009666BF"/>
    <w:rsid w:val="00973D79"/>
    <w:rsid w:val="00980792"/>
    <w:rsid w:val="00996BF1"/>
    <w:rsid w:val="009A04CF"/>
    <w:rsid w:val="009A2254"/>
    <w:rsid w:val="009A3EB2"/>
    <w:rsid w:val="009A5CFF"/>
    <w:rsid w:val="009A5E72"/>
    <w:rsid w:val="009B6318"/>
    <w:rsid w:val="009D1BE7"/>
    <w:rsid w:val="009D5283"/>
    <w:rsid w:val="009D5C99"/>
    <w:rsid w:val="009E6848"/>
    <w:rsid w:val="009F0151"/>
    <w:rsid w:val="009F68FA"/>
    <w:rsid w:val="00A11B80"/>
    <w:rsid w:val="00A209D7"/>
    <w:rsid w:val="00A340C3"/>
    <w:rsid w:val="00A36EBC"/>
    <w:rsid w:val="00A4679B"/>
    <w:rsid w:val="00A51B71"/>
    <w:rsid w:val="00A65279"/>
    <w:rsid w:val="00A7397E"/>
    <w:rsid w:val="00A81389"/>
    <w:rsid w:val="00A907EC"/>
    <w:rsid w:val="00AB481B"/>
    <w:rsid w:val="00AB58AD"/>
    <w:rsid w:val="00AC3E66"/>
    <w:rsid w:val="00AD6B0B"/>
    <w:rsid w:val="00AE06D8"/>
    <w:rsid w:val="00AE7E25"/>
    <w:rsid w:val="00B048F0"/>
    <w:rsid w:val="00B1363A"/>
    <w:rsid w:val="00B13B29"/>
    <w:rsid w:val="00B4039D"/>
    <w:rsid w:val="00B40B9B"/>
    <w:rsid w:val="00B62B0C"/>
    <w:rsid w:val="00B6607C"/>
    <w:rsid w:val="00B93B7F"/>
    <w:rsid w:val="00B95242"/>
    <w:rsid w:val="00BB27B4"/>
    <w:rsid w:val="00BB3F9C"/>
    <w:rsid w:val="00BB45B0"/>
    <w:rsid w:val="00BB4EB2"/>
    <w:rsid w:val="00BD2DCC"/>
    <w:rsid w:val="00BD3324"/>
    <w:rsid w:val="00BD71F2"/>
    <w:rsid w:val="00BF070F"/>
    <w:rsid w:val="00BF64AA"/>
    <w:rsid w:val="00C04BF6"/>
    <w:rsid w:val="00C11150"/>
    <w:rsid w:val="00C20F36"/>
    <w:rsid w:val="00C23E1B"/>
    <w:rsid w:val="00C44C54"/>
    <w:rsid w:val="00C53CB9"/>
    <w:rsid w:val="00C667EC"/>
    <w:rsid w:val="00C71362"/>
    <w:rsid w:val="00CC321F"/>
    <w:rsid w:val="00CF3DBF"/>
    <w:rsid w:val="00D30E94"/>
    <w:rsid w:val="00D34FCE"/>
    <w:rsid w:val="00D40284"/>
    <w:rsid w:val="00D749F6"/>
    <w:rsid w:val="00D7682A"/>
    <w:rsid w:val="00D86688"/>
    <w:rsid w:val="00D943B5"/>
    <w:rsid w:val="00DA468C"/>
    <w:rsid w:val="00DA4B6F"/>
    <w:rsid w:val="00DA622C"/>
    <w:rsid w:val="00DB7615"/>
    <w:rsid w:val="00DC2ABE"/>
    <w:rsid w:val="00DC3BCD"/>
    <w:rsid w:val="00DE5A68"/>
    <w:rsid w:val="00DF64C5"/>
    <w:rsid w:val="00E0538B"/>
    <w:rsid w:val="00E206BB"/>
    <w:rsid w:val="00E22961"/>
    <w:rsid w:val="00E25DBA"/>
    <w:rsid w:val="00E35B97"/>
    <w:rsid w:val="00E5711F"/>
    <w:rsid w:val="00E72376"/>
    <w:rsid w:val="00E73D11"/>
    <w:rsid w:val="00EA3595"/>
    <w:rsid w:val="00ED40B4"/>
    <w:rsid w:val="00EF52E8"/>
    <w:rsid w:val="00F05A53"/>
    <w:rsid w:val="00F107DF"/>
    <w:rsid w:val="00F135AC"/>
    <w:rsid w:val="00F24D59"/>
    <w:rsid w:val="00F54DE6"/>
    <w:rsid w:val="00F7411C"/>
    <w:rsid w:val="00F921E9"/>
    <w:rsid w:val="00FA3796"/>
    <w:rsid w:val="00FD40D9"/>
    <w:rsid w:val="00FE0DAF"/>
    <w:rsid w:val="00F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1363A"/>
    <w:rPr>
      <w:color w:val="0000FF"/>
      <w:u w:val="single"/>
    </w:rPr>
  </w:style>
  <w:style w:type="character" w:styleId="CommentReference">
    <w:name w:val="annotation reference"/>
    <w:semiHidden/>
    <w:rsid w:val="005C72D2"/>
    <w:rPr>
      <w:sz w:val="16"/>
      <w:szCs w:val="16"/>
    </w:rPr>
  </w:style>
  <w:style w:type="paragraph" w:styleId="CommentText">
    <w:name w:val="annotation text"/>
    <w:basedOn w:val="Normal"/>
    <w:semiHidden/>
    <w:rsid w:val="005C72D2"/>
  </w:style>
  <w:style w:type="paragraph" w:styleId="CommentSubject">
    <w:name w:val="annotation subject"/>
    <w:basedOn w:val="CommentText"/>
    <w:next w:val="CommentText"/>
    <w:semiHidden/>
    <w:rsid w:val="005C72D2"/>
    <w:rPr>
      <w:b/>
      <w:bCs/>
    </w:rPr>
  </w:style>
  <w:style w:type="paragraph" w:styleId="BalloonText">
    <w:name w:val="Balloon Text"/>
    <w:basedOn w:val="Normal"/>
    <w:semiHidden/>
    <w:rsid w:val="005C72D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13672"/>
    <w:rPr>
      <w:color w:val="800080"/>
      <w:u w:val="single"/>
    </w:rPr>
  </w:style>
  <w:style w:type="paragraph" w:styleId="Header">
    <w:name w:val="header"/>
    <w:basedOn w:val="Normal"/>
    <w:rsid w:val="002D68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68A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35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1363A"/>
    <w:rPr>
      <w:color w:val="0000FF"/>
      <w:u w:val="single"/>
    </w:rPr>
  </w:style>
  <w:style w:type="character" w:styleId="CommentReference">
    <w:name w:val="annotation reference"/>
    <w:semiHidden/>
    <w:rsid w:val="005C72D2"/>
    <w:rPr>
      <w:sz w:val="16"/>
      <w:szCs w:val="16"/>
    </w:rPr>
  </w:style>
  <w:style w:type="paragraph" w:styleId="CommentText">
    <w:name w:val="annotation text"/>
    <w:basedOn w:val="Normal"/>
    <w:semiHidden/>
    <w:rsid w:val="005C72D2"/>
  </w:style>
  <w:style w:type="paragraph" w:styleId="CommentSubject">
    <w:name w:val="annotation subject"/>
    <w:basedOn w:val="CommentText"/>
    <w:next w:val="CommentText"/>
    <w:semiHidden/>
    <w:rsid w:val="005C72D2"/>
    <w:rPr>
      <w:b/>
      <w:bCs/>
    </w:rPr>
  </w:style>
  <w:style w:type="paragraph" w:styleId="BalloonText">
    <w:name w:val="Balloon Text"/>
    <w:basedOn w:val="Normal"/>
    <w:semiHidden/>
    <w:rsid w:val="005C72D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13672"/>
    <w:rPr>
      <w:color w:val="800080"/>
      <w:u w:val="single"/>
    </w:rPr>
  </w:style>
  <w:style w:type="paragraph" w:styleId="Header">
    <w:name w:val="header"/>
    <w:basedOn w:val="Normal"/>
    <w:rsid w:val="002D68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68A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35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544669E6.dotm</Template>
  <TotalTime>1</TotalTime>
  <Pages>3</Pages>
  <Words>922</Words>
  <Characters>5259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EXPERIMENTAL FEATURES WORK PLAN</vt:lpstr>
    </vt:vector>
  </TitlesOfParts>
  <Company>IDOT</Company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EXPERIMENTAL FEATURES WORK PLAN</dc:title>
  <dc:creator>piperdl</dc:creator>
  <cp:lastModifiedBy>Thomas Winkelman</cp:lastModifiedBy>
  <cp:revision>2</cp:revision>
  <cp:lastPrinted>2015-12-22T14:01:00Z</cp:lastPrinted>
  <dcterms:created xsi:type="dcterms:W3CDTF">2016-12-22T16:27:00Z</dcterms:created>
  <dcterms:modified xsi:type="dcterms:W3CDTF">2016-12-22T16:27:00Z</dcterms:modified>
</cp:coreProperties>
</file>